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  <w:jc w:val="center"/>
      </w:pPr>
      <w:r>
        <w:drawing>
          <wp:inline xmlns:a="http://schemas.openxmlformats.org/drawingml/2006/main" xmlns:pic="http://schemas.openxmlformats.org/drawingml/2006/picture">
            <wp:extent cx="1097280" cy="875311"/>
            <wp:docPr id="1" name="Picture 1" descr="Tailtiu Languages and Travel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iltiu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875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60"/>
        <w:jc w:val="center"/>
      </w:pPr>
      <w:r>
        <w:rPr>
          <w:rFonts w:ascii="Calibri" w:hAnsi="Calibri"/>
          <w:b/>
          <w:color w:val="E57A22"/>
          <w:sz w:val="19"/>
        </w:rPr>
        <w:t>REUSABLE TEACHER PLANNING FORM</w:t>
      </w:r>
    </w:p>
    <w:p>
      <w:pPr>
        <w:spacing w:before="0" w:after="100" w:line="240" w:lineRule="auto"/>
        <w:jc w:val="center"/>
      </w:pPr>
      <w:r>
        <w:rPr>
          <w:rFonts w:ascii="Calibri" w:hAnsi="Calibri"/>
          <w:b/>
          <w:color w:val="2F6B45"/>
          <w:sz w:val="50"/>
        </w:rPr>
        <w:t>The REAL Loop</w:t>
      </w:r>
    </w:p>
    <w:p>
      <w:pPr>
        <w:spacing w:before="0" w:after="280" w:line="240" w:lineRule="auto"/>
        <w:jc w:val="center"/>
      </w:pPr>
      <w:r>
        <w:rPr>
          <w:rFonts w:ascii="Calibri" w:hAnsi="Calibri"/>
          <w:b/>
          <w:color w:val="234D35"/>
          <w:sz w:val="26"/>
        </w:rPr>
        <w:t>Planning Template for Authentic Materials</w:t>
      </w:r>
    </w:p>
    <w:p>
      <w:pPr>
        <w:spacing w:before="0" w:after="200" w:line="283" w:lineRule="auto"/>
        <w:ind w:left="173" w:right="173"/>
        <w:shd w:fill="EAF3ED"/>
        <w:pBdr>
          <w:left w:val="single" w:sz="18" w:space="8" w:color="E57A22"/>
        </w:pBdr>
      </w:pPr>
      <w:r>
        <w:rPr>
          <w:rFonts w:ascii="Calibri" w:hAnsi="Calibri"/>
          <w:color w:val="26332B"/>
          <w:sz w:val="21"/>
        </w:rPr>
        <w:t>Use this form for one short source and one purposeful learner outcome. The four stages deliberately keep teacher judgement at the beginning and end of the process.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EAF3ED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E57A22"/>
                <w:sz w:val="15"/>
              </w:rPr>
              <w:t>R</w:t>
              <w:br/>
            </w:r>
            <w:r>
              <w:rPr>
                <w:rFonts w:ascii="Calibri" w:hAnsi="Calibri"/>
                <w:b/>
                <w:color w:val="234D35"/>
                <w:sz w:val="19"/>
              </w:rPr>
              <w:t>Relevance</w:t>
            </w:r>
          </w:p>
        </w:tc>
        <w:tc>
          <w:tcPr>
            <w:tcW w:type="dxa" w:w="234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FFF1E6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E57A22"/>
                <w:sz w:val="15"/>
              </w:rPr>
              <w:t>E</w:t>
              <w:br/>
            </w:r>
            <w:r>
              <w:rPr>
                <w:rFonts w:ascii="Calibri" w:hAnsi="Calibri"/>
                <w:b/>
                <w:color w:val="234D35"/>
                <w:sz w:val="19"/>
              </w:rPr>
              <w:t>Evaluate</w:t>
            </w:r>
          </w:p>
        </w:tc>
        <w:tc>
          <w:tcPr>
            <w:tcW w:type="dxa" w:w="234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EAF3ED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E57A22"/>
                <w:sz w:val="15"/>
              </w:rPr>
              <w:t>A</w:t>
              <w:br/>
            </w:r>
            <w:r>
              <w:rPr>
                <w:rFonts w:ascii="Calibri" w:hAnsi="Calibri"/>
                <w:b/>
                <w:color w:val="234D35"/>
                <w:sz w:val="19"/>
              </w:rPr>
              <w:t>Adapt</w:t>
            </w:r>
          </w:p>
        </w:tc>
        <w:tc>
          <w:tcPr>
            <w:tcW w:type="dxa" w:w="234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FFF1E6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E57A22"/>
                <w:sz w:val="15"/>
              </w:rPr>
              <w:t>L</w:t>
              <w:br/>
            </w:r>
            <w:r>
              <w:rPr>
                <w:rFonts w:ascii="Calibri" w:hAnsi="Calibri"/>
                <w:b/>
                <w:color w:val="234D35"/>
                <w:sz w:val="19"/>
              </w:rPr>
              <w:t>Look again</w:t>
            </w:r>
          </w:p>
        </w:tc>
      </w:tr>
    </w:tbl>
    <w:p>
      <w:pPr>
        <w:spacing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Class / group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[Age, level, size and relevant learning needs]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Course moment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[Topic, unit, skill, project or motivational need]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Source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[Title, creator, format, link, publication date if relevant]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Selected section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[Pages, paragraphs or timestamps]</w:t>
            </w:r>
          </w:p>
        </w:tc>
      </w:tr>
    </w:tbl>
    <w:p>
      <w:pPr>
        <w:spacing w:before="0" w:after="0"/>
      </w:pPr>
    </w:p>
    <w:p>
      <w:pPr>
        <w:spacing w:before="80" w:after="200" w:line="288" w:lineRule="auto"/>
        <w:ind w:left="173" w:right="115"/>
        <w:shd w:fill="F4F6F4"/>
        <w:pBdr>
          <w:left w:val="single" w:sz="18" w:space="8" w:color="E57A22"/>
        </w:pBdr>
      </w:pPr>
      <w:r>
        <w:rPr>
          <w:rFonts w:ascii="Calibri" w:hAnsi="Calibri"/>
          <w:b/>
          <w:color w:val="E57A22"/>
          <w:sz w:val="21"/>
        </w:rPr>
        <w:t xml:space="preserve">Starting point: </w:t>
      </w:r>
      <w:r>
        <w:rPr>
          <w:rFonts w:ascii="Calibri" w:hAnsi="Calibri"/>
          <w:b/>
          <w:color w:val="26332B"/>
          <w:sz w:val="21"/>
        </w:rPr>
        <w:t>Do not begin with 'What grammar can I extract?' Begin with why this group might care and what they could genuinely do with the source.</w:t>
      </w:r>
    </w:p>
    <w:p>
      <w:r>
        <w:br w:type="page"/>
      </w:r>
    </w:p>
    <w:p>
      <w:pPr>
        <w:pStyle w:val="Heading1"/>
        <w:spacing w:before="0"/>
      </w:pPr>
      <w:r>
        <w:t>R - Relevance</w:t>
      </w: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Why this source?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[Recognisable interest, real-life need, useful skill or connection to course aims]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Why these learners?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[What do I know - rather than assume - about this group's interests, experiences and needs?]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Why now?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[Why is this a useful point in the course rather than a random diversion?]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Source-selection check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520"/>
        <w:gridCol w:w="8840"/>
      </w:tblGrid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The source was created for a real-world audience rather than for language teaching.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Its original audience and purpose are clear enough to preserve in the task.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The selected section is short enough to use without overloading the lesson.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Learners have a plausible reason to pay attention and respond.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I am not selecting it mainly because it interests me as the teacher.</w:t>
            </w:r>
          </w:p>
        </w:tc>
      </w:tr>
    </w:tbl>
    <w:p>
      <w:pPr>
        <w:spacing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Relevance decision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[Use / replace / ask learners / investigate further - and why]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E - Evaluate</w:t>
      </w:r>
    </w:p>
    <w:p>
      <w:pPr>
        <w:spacing w:before="80" w:after="200" w:line="288" w:lineRule="auto"/>
        <w:ind w:left="173" w:right="115"/>
        <w:shd w:fill="EAF3ED"/>
        <w:pBdr>
          <w:left w:val="single" w:sz="18" w:space="8" w:color="E57A22"/>
        </w:pBdr>
      </w:pPr>
      <w:r>
        <w:rPr>
          <w:rFonts w:ascii="Calibri" w:hAnsi="Calibri"/>
          <w:b/>
          <w:color w:val="E57A22"/>
          <w:sz w:val="21"/>
        </w:rPr>
        <w:t xml:space="preserve">AI role: </w:t>
      </w:r>
      <w:r>
        <w:rPr>
          <w:rFonts w:ascii="Calibri" w:hAnsi="Calibri"/>
          <w:b/>
          <w:color w:val="26332B"/>
          <w:sz w:val="21"/>
        </w:rPr>
        <w:t>Ask for analysis and options before asking for a lesson.</w:t>
      </w: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Audience and purpose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[Who is the source for, and what is it trying to do?]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Likely comprehension barriers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[Speed, density, accent, cultural knowledge, names, references, visuals, layout or specialist terms]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Transferable language possibilities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700"/>
        <w:gridCol w:w="2550"/>
        <w:gridCol w:w="2750"/>
        <w:gridCol w:w="3360"/>
      </w:tblGrid>
      <w:tr>
        <w:trPr>
          <w:tblHeader w:val="true"/>
        </w:trPr>
        <w:tc>
          <w:tcPr>
            <w:tcW w:type="dxa" w:w="7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F6B45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25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F6B45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Form in source</w:t>
            </w:r>
          </w:p>
        </w:tc>
        <w:tc>
          <w:tcPr>
            <w:tcW w:type="dxa" w:w="27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F6B45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Meaning / use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F6B45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Why worth teaching?</w:t>
            </w:r>
          </w:p>
        </w:tc>
      </w:tr>
      <w:tr>
        <w:tc>
          <w:tcPr>
            <w:tcW w:type="dxa" w:w="7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2F6B45"/>
                <w:sz w:val="17"/>
              </w:rPr>
              <w:t>1</w:t>
            </w:r>
          </w:p>
        </w:tc>
        <w:tc>
          <w:tcPr>
            <w:tcW w:type="dxa" w:w="25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[Type here]</w:t>
            </w:r>
          </w:p>
        </w:tc>
        <w:tc>
          <w:tcPr>
            <w:tcW w:type="dxa" w:w="27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[Type here]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[Type here]</w:t>
            </w:r>
          </w:p>
        </w:tc>
      </w:tr>
      <w:tr>
        <w:tc>
          <w:tcPr>
            <w:tcW w:type="dxa" w:w="7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2F6B45"/>
                <w:sz w:val="17"/>
              </w:rPr>
              <w:t>2</w:t>
            </w:r>
          </w:p>
        </w:tc>
        <w:tc>
          <w:tcPr>
            <w:tcW w:type="dxa" w:w="25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[Type here]</w:t>
            </w:r>
          </w:p>
        </w:tc>
        <w:tc>
          <w:tcPr>
            <w:tcW w:type="dxa" w:w="27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[Type here]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[Type here]</w:t>
            </w:r>
          </w:p>
        </w:tc>
      </w:tr>
      <w:tr>
        <w:tc>
          <w:tcPr>
            <w:tcW w:type="dxa" w:w="7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2F6B45"/>
                <w:sz w:val="17"/>
              </w:rPr>
              <w:t>3</w:t>
            </w:r>
          </w:p>
        </w:tc>
        <w:tc>
          <w:tcPr>
            <w:tcW w:type="dxa" w:w="25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[Type here]</w:t>
            </w:r>
          </w:p>
        </w:tc>
        <w:tc>
          <w:tcPr>
            <w:tcW w:type="dxa" w:w="27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[Type here]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[Type here]</w:t>
            </w:r>
          </w:p>
        </w:tc>
      </w:tr>
    </w:tbl>
    <w:p>
      <w:pPr>
        <w:spacing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Possible real-world outcomes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[List two. Examples: recommend, choose, plan, compare, explain, respond, review or create.]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Access, appropriacy and uncertainty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[Technology, age/topic sensitivity, privacy, institutional policy, source use, unclear transcript or unsupported claims]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A - Adapt</w:t>
      </w: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Chosen purposeful outcome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[What will learners genuinely do, for whom and in what form?]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F6B45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Stage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F6B45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Draft task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1. Gist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[One first-viewing or first-reading question linked to purpose]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2. Notice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[Two or three language items, one discourse feature or evidence hunt]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3. Respond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[The purposeful decision, recommendation, comparison or creation]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Support without removing the source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520"/>
        <w:gridCol w:w="8840"/>
      </w:tblGrid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Select a short section by omission.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Set a clear gist purpose before detail.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Use visuals, headings, key words or a short glossary.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Allow repeated listening, viewing or reading.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Use pair work before whole-class response.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Change the response or expected detail rather than automatically simplifying the source.</w:t>
            </w:r>
          </w:p>
        </w:tc>
      </w:tr>
    </w:tbl>
    <w:p>
      <w:pPr>
        <w:spacing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Instructions and timing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[What will I say? How long will each stage take? What is the fallback if technology fails?]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L - Look again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520"/>
        <w:gridCol w:w="8840"/>
      </w:tblGrid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Every answer and explanation can be traced to the source.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Names, numbers, negation and specialist terms have been checked.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No plausible-sounding AI inference has been presented as a source fact.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The level, topic, register and response fit this group.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The support is sufficient but leaves a worthwhile challenge.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The outcome preserves a genuine audience, purpose or decision.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Preparation, technology and classroom instructions are manageable.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The activity is worth the time for these learners now.</w:t>
            </w:r>
          </w:p>
        </w:tc>
      </w:tr>
    </w:tbl>
    <w:p>
      <w:pPr>
        <w:spacing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Answer-key evidence check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[For each answer, note the exact phrase, timestamp, paragraph or visual evidence.]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One unsupported or weak element to remove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[Question, answer, assumption, language aim or task step]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Revision decision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[Ready / revise / replace source - and the next action]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spacing w:before="80" w:after="200" w:line="288" w:lineRule="auto"/>
        <w:ind w:left="173" w:right="115"/>
        <w:shd w:fill="F4F6F4"/>
        <w:pBdr>
          <w:left w:val="single" w:sz="18" w:space="8" w:color="E57A22"/>
        </w:pBdr>
      </w:pPr>
      <w:r>
        <w:rPr>
          <w:rFonts w:ascii="Calibri" w:hAnsi="Calibri"/>
          <w:b/>
          <w:color w:val="E57A22"/>
          <w:sz w:val="21"/>
        </w:rPr>
        <w:t xml:space="preserve">Final rule: </w:t>
      </w:r>
      <w:r>
        <w:rPr>
          <w:rFonts w:ascii="Calibri" w:hAnsi="Calibri"/>
          <w:b/>
          <w:color w:val="26332B"/>
          <w:sz w:val="21"/>
        </w:rPr>
        <w:t>A model can act as a second reader or double-marker, but the teacher remains responsible for the material used in class.</w:t>
      </w:r>
    </w:p>
    <w:p>
      <w:pPr>
        <w:pStyle w:val="Heading2"/>
      </w:pPr>
      <w:r>
        <w:t>Resources</w:t>
      </w:r>
    </w:p>
    <w:p>
      <w:pPr>
        <w:spacing w:after="80"/>
      </w:pPr>
      <w:r>
        <w:rPr>
          <w:rFonts w:ascii="Calibri" w:hAnsi="Calibri"/>
          <w:b/>
          <w:color w:val="2F6B45"/>
          <w:sz w:val="20"/>
        </w:rPr>
        <w:t xml:space="preserve">Teacher Development materials: </w:t>
      </w:r>
      <w:hyperlink r:id="rId12">
        <w:r>
          <w:rPr>
            <w:color w:val="2F6B45"/>
            <w:u w:val="single"/>
            <w:rFonts w:ascii="Calibri" w:hAnsi="Calibri"/>
          </w:rPr>
          <w:t>https://teacherdevelopment.tailtiu.org/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</w:pPr>
  </w:p>
  <w:tbl>
    <w:tblPr>
      <w:tblW w:type="dxa" w:w="9360"/>
      <w:tblLayout w:type="fixed"/>
      <w:tblLook w:firstColumn="1" w:firstRow="1" w:lastColumn="0" w:lastRow="0" w:noHBand="0" w:noVBand="1" w:val="04A0"/>
      <w:tblInd w:w="0" w:type="dxa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7200"/>
      <w:gridCol w:w="2160"/>
    </w:tblGrid>
    <w:tr>
      <w:tc>
        <w:tcPr>
          <w:tcW w:type="dxa" w:w="7200"/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before="0" w:after="0"/>
          </w:pPr>
          <w:hyperlink r:id="rId1">
            <w:r>
              <w:rPr>
                <w:color w:val="2F6B45"/>
                <w:rFonts w:ascii="Calibri" w:hAnsi="Calibri"/>
              </w:rPr>
              <w:t>teacherdevelopment.tailtiu.org</w:t>
            </w:r>
          </w:hyperlink>
        </w:p>
      </w:tc>
      <w:tc>
        <w:tcPr>
          <w:tcW w:type="dxa" w:w="2160"/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before="0" w:after="0"/>
            <w:jc w:val="right"/>
          </w:pPr>
          <w:r>
            <w:rPr>
              <w:rFonts w:ascii="Calibri" w:hAnsi="Calibri"/>
              <w:color w:val="647169"/>
              <w:sz w:val="17"/>
            </w:rPr>
            <w:t xml:space="preserve">Page </w:t>
          </w:r>
          <w:r>
            <w:rPr>
              <w:rFonts w:ascii="Calibri" w:hAnsi="Calibri"/>
              <w:color w:val="647169"/>
              <w:sz w:val="17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8784" w:val="right"/>
      </w:tabs>
      <w:spacing w:before="0" w:after="0"/>
    </w:pPr>
    <w:r>
      <w:rPr>
        <w:rFonts w:ascii="Calibri" w:hAnsi="Calibri"/>
        <w:b/>
        <w:color w:val="2F6B45"/>
        <w:sz w:val="17"/>
      </w:rPr>
      <w:t>TAILTIU TEACHER DEVELOPMENT</w:t>
    </w:r>
    <w:r>
      <w:tab/>
    </w:r>
    <w:r>
      <w:rPr>
        <w:rFonts w:ascii="Calibri" w:hAnsi="Calibri"/>
        <w:b/>
        <w:color w:val="E57A22"/>
        <w:sz w:val="17"/>
      </w:rPr>
      <w:t>PLANNING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633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F6B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F6B4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234D3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Text">
    <w:name w:val="Prompt Text"/>
    <w:pPr>
      <w:spacing w:before="0" w:after="80" w:line="278" w:lineRule="auto"/>
    </w:pPr>
    <w:rPr>
      <w:rFonts w:ascii="Calibri" w:hAnsi="Calibri"/>
      <w:color w:val="26332B"/>
      <w:sz w:val="20"/>
    </w:rPr>
  </w:style>
  <w:style w:type="paragraph" w:customStyle="1" w:styleId="Transcript">
    <w:name w:val="Transcript"/>
    <w:pPr>
      <w:spacing w:before="0" w:after="140" w:line="283" w:lineRule="auto"/>
    </w:pPr>
    <w:rPr>
      <w:rFonts w:ascii="Calibri" w:hAnsi="Calibri"/>
      <w:color w:val="26332B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teacherdevelopment.tailtiu.org/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eacherdevelopment.tailtiu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 Loop Planning Template</dc:title>
  <dc:subject>Reusable planning form for AI-assisted authentic materials</dc:subject>
  <dc:creator>Martin Quinn</dc:creator>
  <cp:keywords>teacher development, authentic materials, AI, EFL, REAL loop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