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60"/>
        <w:jc w:val="center"/>
      </w:pPr>
      <w:r>
        <w:drawing>
          <wp:inline xmlns:a="http://schemas.openxmlformats.org/drawingml/2006/main" xmlns:pic="http://schemas.openxmlformats.org/drawingml/2006/picture">
            <wp:extent cx="1097280" cy="875311"/>
            <wp:docPr id="1" name="Picture 1" descr="Tailtiu Languages and Travel logo"/>
            <wp:cNvGraphicFramePr>
              <a:graphicFrameLocks noChangeAspect="1"/>
            </wp:cNvGraphicFramePr>
            <a:graphic>
              <a:graphicData uri="http://schemas.openxmlformats.org/drawingml/2006/picture">
                <pic:pic>
                  <pic:nvPicPr>
                    <pic:cNvPr id="0" name="Tailtiu-logo.png"/>
                    <pic:cNvPicPr/>
                  </pic:nvPicPr>
                  <pic:blipFill>
                    <a:blip r:embed="rId11"/>
                    <a:stretch>
                      <a:fillRect/>
                    </a:stretch>
                  </pic:blipFill>
                  <pic:spPr>
                    <a:xfrm>
                      <a:off x="0" y="0"/>
                      <a:ext cx="1097280" cy="875311"/>
                    </a:xfrm>
                    <a:prstGeom prst="rect"/>
                  </pic:spPr>
                </pic:pic>
              </a:graphicData>
            </a:graphic>
          </wp:inline>
        </w:drawing>
      </w:r>
    </w:p>
    <w:p>
      <w:pPr>
        <w:spacing w:before="0" w:after="60"/>
        <w:jc w:val="center"/>
      </w:pPr>
      <w:r>
        <w:rPr>
          <w:rFonts w:ascii="Calibri" w:hAnsi="Calibri"/>
          <w:b/>
          <w:color w:val="E57A22"/>
          <w:sz w:val="19"/>
        </w:rPr>
        <w:t>TEACHER-READY MODEL</w:t>
      </w:r>
    </w:p>
    <w:p>
      <w:pPr>
        <w:spacing w:before="0" w:after="100" w:line="240" w:lineRule="auto"/>
        <w:jc w:val="center"/>
      </w:pPr>
      <w:r>
        <w:rPr>
          <w:rFonts w:ascii="Calibri" w:hAnsi="Calibri"/>
          <w:b/>
          <w:color w:val="2F6B45"/>
          <w:sz w:val="50"/>
        </w:rPr>
        <w:t>Irish Big-Wave Surfing</w:t>
      </w:r>
    </w:p>
    <w:p>
      <w:pPr>
        <w:spacing w:before="0" w:after="280" w:line="240" w:lineRule="auto"/>
        <w:jc w:val="center"/>
      </w:pPr>
      <w:r>
        <w:rPr>
          <w:rFonts w:ascii="Calibri" w:hAnsi="Calibri"/>
          <w:b/>
          <w:color w:val="234D35"/>
          <w:sz w:val="26"/>
        </w:rPr>
        <w:t>A Worked REAL-Loop Example from a 94-Second Video Extract</w:t>
      </w:r>
    </w:p>
    <w:p>
      <w:pPr>
        <w:spacing w:before="0" w:after="200" w:line="283" w:lineRule="auto"/>
        <w:ind w:left="173" w:right="173"/>
        <w:shd w:fill="EAF3ED"/>
        <w:pBdr>
          <w:left w:val="single" w:sz="18" w:space="8" w:color="E57A22"/>
        </w:pBdr>
      </w:pPr>
      <w:r>
        <w:rPr>
          <w:rFonts w:ascii="Calibri" w:hAnsi="Calibri"/>
          <w:color w:val="26332B"/>
          <w:sz w:val="21"/>
        </w:rPr>
        <w:t>This pack shows how a long documentary can become a compact activity through selection by timestamp, task grading and teacher checking.</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2340"/>
        <w:gridCol w:w="2340"/>
        <w:gridCol w:w="2340"/>
        <w:gridCol w:w="2340"/>
      </w:tblGrid>
      <w:tr>
        <w:tc>
          <w:tcPr>
            <w:tcW w:type="dxa" w:w="2340"/>
            <w:tcMar>
              <w:top w:w="90" w:type="dxa"/>
              <w:start w:w="100" w:type="dxa"/>
              <w:bottom w:w="90" w:type="dxa"/>
              <w:end w:w="100" w:type="dxa"/>
            </w:tcMar>
            <w:vAlign w:val="center"/>
            <w:shd w:fill="EAF3ED"/>
          </w:tcPr>
          <w:p>
            <w:pPr>
              <w:spacing w:before="0" w:after="0"/>
              <w:jc w:val="center"/>
            </w:pPr>
            <w:r>
              <w:rPr>
                <w:rFonts w:ascii="Calibri" w:hAnsi="Calibri"/>
                <w:b/>
                <w:color w:val="E57A22"/>
                <w:sz w:val="15"/>
              </w:rPr>
              <w:t>EXTRACT</w:t>
              <w:br/>
            </w:r>
            <w:r>
              <w:rPr>
                <w:rFonts w:ascii="Calibri" w:hAnsi="Calibri"/>
                <w:b/>
                <w:color w:val="234D35"/>
                <w:sz w:val="19"/>
              </w:rPr>
              <w:t>5:48-7:22</w:t>
            </w:r>
          </w:p>
        </w:tc>
        <w:tc>
          <w:tcPr>
            <w:tcW w:type="dxa" w:w="2340"/>
            <w:tcMar>
              <w:top w:w="90" w:type="dxa"/>
              <w:start w:w="100" w:type="dxa"/>
              <w:bottom w:w="90" w:type="dxa"/>
              <w:end w:w="100" w:type="dxa"/>
            </w:tcMar>
            <w:vAlign w:val="center"/>
            <w:shd w:fill="FFF1E6"/>
          </w:tcPr>
          <w:p>
            <w:pPr>
              <w:spacing w:before="0" w:after="0"/>
              <w:jc w:val="center"/>
            </w:pPr>
            <w:r>
              <w:rPr>
                <w:rFonts w:ascii="Calibri" w:hAnsi="Calibri"/>
                <w:b/>
                <w:color w:val="E57A22"/>
                <w:sz w:val="15"/>
              </w:rPr>
              <w:t>LENGTH</w:t>
              <w:br/>
            </w:r>
            <w:r>
              <w:rPr>
                <w:rFonts w:ascii="Calibri" w:hAnsi="Calibri"/>
                <w:b/>
                <w:color w:val="234D35"/>
                <w:sz w:val="19"/>
              </w:rPr>
              <w:t>94 seconds</w:t>
            </w:r>
          </w:p>
        </w:tc>
        <w:tc>
          <w:tcPr>
            <w:tcW w:type="dxa" w:w="2340"/>
            <w:tcMar>
              <w:top w:w="90" w:type="dxa"/>
              <w:start w:w="100" w:type="dxa"/>
              <w:bottom w:w="90" w:type="dxa"/>
              <w:end w:w="100" w:type="dxa"/>
            </w:tcMar>
            <w:vAlign w:val="center"/>
            <w:shd w:fill="EAF3ED"/>
          </w:tcPr>
          <w:p>
            <w:pPr>
              <w:spacing w:before="0" w:after="0"/>
              <w:jc w:val="center"/>
            </w:pPr>
            <w:r>
              <w:rPr>
                <w:rFonts w:ascii="Calibri" w:hAnsi="Calibri"/>
                <w:b/>
                <w:color w:val="E57A22"/>
                <w:sz w:val="15"/>
              </w:rPr>
              <w:t>LEVEL</w:t>
              <w:br/>
            </w:r>
            <w:r>
              <w:rPr>
                <w:rFonts w:ascii="Calibri" w:hAnsi="Calibri"/>
                <w:b/>
                <w:color w:val="234D35"/>
                <w:sz w:val="19"/>
              </w:rPr>
              <w:t>Suggested B1+/B2</w:t>
            </w:r>
          </w:p>
        </w:tc>
        <w:tc>
          <w:tcPr>
            <w:tcW w:type="dxa" w:w="2340"/>
            <w:tcMar>
              <w:top w:w="90" w:type="dxa"/>
              <w:start w:w="100" w:type="dxa"/>
              <w:bottom w:w="90" w:type="dxa"/>
              <w:end w:w="100" w:type="dxa"/>
            </w:tcMar>
            <w:vAlign w:val="center"/>
            <w:shd w:fill="FFF1E6"/>
          </w:tcPr>
          <w:p>
            <w:pPr>
              <w:spacing w:before="0" w:after="0"/>
              <w:jc w:val="center"/>
            </w:pPr>
            <w:r>
              <w:rPr>
                <w:rFonts w:ascii="Calibri" w:hAnsi="Calibri"/>
                <w:b/>
                <w:color w:val="E57A22"/>
                <w:sz w:val="15"/>
              </w:rPr>
              <w:t>OUTCOME</w:t>
              <w:br/>
            </w:r>
            <w:r>
              <w:rPr>
                <w:rFonts w:ascii="Calibri" w:hAnsi="Calibri"/>
                <w:b/>
                <w:color w:val="234D35"/>
                <w:sz w:val="19"/>
              </w:rPr>
              <w:t>Recommend the video</w:t>
            </w:r>
          </w:p>
        </w:tc>
      </w:tr>
    </w:tbl>
    <w:p>
      <w:pPr>
        <w:spacing w:after="0"/>
      </w:pPr>
    </w:p>
    <w:p>
      <w:pPr>
        <w:pStyle w:val="Heading1"/>
      </w:pPr>
      <w:r>
        <w:t>Source profile</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2700"/>
        <w:gridCol w:w="6660"/>
      </w:tblGrid>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Source</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Foreign Correspondent documentary on Irish big-wave surfing</w:t>
            </w:r>
          </w:p>
        </w:tc>
      </w:tr>
      <w:tr>
        <w:tc>
          <w:tcPr>
            <w:tcW w:type="dxa" w:w="2700"/>
            <w:tcMar>
              <w:top w:w="90" w:type="dxa"/>
              <w:start w:w="120" w:type="dxa"/>
              <w:bottom w:w="90" w:type="dxa"/>
              <w:end w:w="120" w:type="dxa"/>
            </w:tcMar>
            <w:vAlign w:val="center"/>
            <w:shd w:fill="F4F6F4"/>
          </w:tcPr>
          <w:p>
            <w:pPr>
              <w:spacing w:before="0" w:after="0"/>
            </w:pPr>
            <w:r>
              <w:rPr>
                <w:rFonts w:ascii="Calibri" w:hAnsi="Calibri"/>
                <w:b/>
                <w:color w:val="2F6B45"/>
                <w:sz w:val="19"/>
              </w:rPr>
              <w:t>Selected section</w:t>
            </w:r>
          </w:p>
        </w:tc>
        <w:tc>
          <w:tcPr>
            <w:tcW w:type="dxa" w:w="6660"/>
            <w:tcMar>
              <w:top w:w="90" w:type="dxa"/>
              <w:start w:w="120" w:type="dxa"/>
              <w:bottom w:w="90" w:type="dxa"/>
              <w:end w:w="120" w:type="dxa"/>
            </w:tcMar>
            <w:vAlign w:val="center"/>
            <w:shd w:fill="F4F6F4"/>
          </w:tcPr>
          <w:p>
            <w:pPr>
              <w:spacing w:before="0" w:after="0"/>
            </w:pPr>
            <w:r>
              <w:rPr>
                <w:rFonts w:ascii="Calibri" w:hAnsi="Calibri"/>
                <w:color w:val="26332B"/>
                <w:sz w:val="19"/>
              </w:rPr>
              <w:t>5:48-7:22; approximately 180 spoken words</w:t>
            </w:r>
          </w:p>
        </w:tc>
      </w:tr>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Audience and purpose</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A general documentary audience; the extract builds anticipation before a potentially exceptional surfing day.</w:t>
            </w:r>
          </w:p>
        </w:tc>
      </w:tr>
      <w:tr>
        <w:tc>
          <w:tcPr>
            <w:tcW w:type="dxa" w:w="2700"/>
            <w:tcMar>
              <w:top w:w="90" w:type="dxa"/>
              <w:start w:w="120" w:type="dxa"/>
              <w:bottom w:w="90" w:type="dxa"/>
              <w:end w:w="120" w:type="dxa"/>
            </w:tcMar>
            <w:vAlign w:val="center"/>
            <w:shd w:fill="F4F6F4"/>
          </w:tcPr>
          <w:p>
            <w:pPr>
              <w:spacing w:before="0" w:after="0"/>
            </w:pPr>
            <w:r>
              <w:rPr>
                <w:rFonts w:ascii="Calibri" w:hAnsi="Calibri"/>
                <w:b/>
                <w:color w:val="2F6B45"/>
                <w:sz w:val="19"/>
              </w:rPr>
              <w:t>Why it is manageable</w:t>
            </w:r>
          </w:p>
        </w:tc>
        <w:tc>
          <w:tcPr>
            <w:tcW w:type="dxa" w:w="6660"/>
            <w:tcMar>
              <w:top w:w="90" w:type="dxa"/>
              <w:start w:w="120" w:type="dxa"/>
              <w:bottom w:w="90" w:type="dxa"/>
              <w:end w:w="120" w:type="dxa"/>
            </w:tcMar>
            <w:vAlign w:val="center"/>
            <w:shd w:fill="F4F6F4"/>
          </w:tcPr>
          <w:p>
            <w:pPr>
              <w:spacing w:before="0" w:after="0"/>
            </w:pPr>
            <w:r>
              <w:rPr>
                <w:rFonts w:ascii="Calibri" w:hAnsi="Calibri"/>
                <w:color w:val="26332B"/>
                <w:sz w:val="19"/>
              </w:rPr>
              <w:t>Clear setting, strong visual support, a coherent beginning and end, and a small set of transferable expressions.</w:t>
            </w:r>
          </w:p>
        </w:tc>
      </w:tr>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Purposeful outcome</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A 30-second voice note recommending whether a classmate should watch the rest.</w:t>
            </w:r>
          </w:p>
        </w:tc>
      </w:tr>
    </w:tbl>
    <w:p>
      <w:pPr>
        <w:spacing w:before="0" w:after="0"/>
      </w:pPr>
    </w:p>
    <w:p>
      <w:pPr>
        <w:spacing w:after="100"/>
      </w:pPr>
      <w:r>
        <w:rPr>
          <w:rFonts w:ascii="Calibri" w:hAnsi="Calibri"/>
          <w:b/>
          <w:color w:val="2F6B45"/>
          <w:sz w:val="20"/>
        </w:rPr>
        <w:t xml:space="preserve">Video: </w:t>
      </w:r>
      <w:hyperlink r:id="rId12">
        <w:r>
          <w:rPr>
            <w:color w:val="2F6B45"/>
            <w:u w:val="single"/>
            <w:rFonts w:ascii="Calibri" w:hAnsi="Calibri"/>
          </w:rPr>
          <w:t>Open the documentary on YouTube</w:t>
        </w:r>
      </w:hyperlink>
    </w:p>
    <w:p>
      <w:pPr>
        <w:spacing w:before="80" w:after="200" w:line="288" w:lineRule="auto"/>
        <w:ind w:left="173" w:right="115"/>
        <w:shd w:fill="F4F6F4"/>
        <w:pBdr>
          <w:left w:val="single" w:sz="18" w:space="8" w:color="E57A22"/>
        </w:pBdr>
      </w:pPr>
      <w:r>
        <w:rPr>
          <w:rFonts w:ascii="Calibri" w:hAnsi="Calibri"/>
          <w:b/>
          <w:color w:val="E57A22"/>
          <w:sz w:val="21"/>
        </w:rPr>
        <w:t xml:space="preserve">Level note: </w:t>
      </w:r>
      <w:r>
        <w:rPr>
          <w:rFonts w:ascii="Calibri" w:hAnsi="Calibri"/>
          <w:b/>
          <w:color w:val="26332B"/>
          <w:sz w:val="21"/>
        </w:rPr>
        <w:t>B1+/B2 is a suggested starting point, not a verified universal level. The teacher must check the actual class, playback speed, visuals and support required.</w:t>
      </w:r>
    </w:p>
    <w:p>
      <w:pPr>
        <w:pStyle w:val="Heading2"/>
      </w:pPr>
      <w:r>
        <w:t>Learning sequence</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2700"/>
        <w:gridCol w:w="6660"/>
      </w:tblGrid>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Gist</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Why are surfers gathering before dawn?</w:t>
            </w:r>
          </w:p>
        </w:tc>
      </w:tr>
      <w:tr>
        <w:tc>
          <w:tcPr>
            <w:tcW w:type="dxa" w:w="2700"/>
            <w:tcMar>
              <w:top w:w="90" w:type="dxa"/>
              <w:start w:w="120" w:type="dxa"/>
              <w:bottom w:w="90" w:type="dxa"/>
              <w:end w:w="120" w:type="dxa"/>
            </w:tcMar>
            <w:vAlign w:val="center"/>
            <w:shd w:fill="F4F6F4"/>
          </w:tcPr>
          <w:p>
            <w:pPr>
              <w:spacing w:before="0" w:after="0"/>
            </w:pPr>
            <w:r>
              <w:rPr>
                <w:rFonts w:ascii="Calibri" w:hAnsi="Calibri"/>
                <w:b/>
                <w:color w:val="2F6B45"/>
                <w:sz w:val="19"/>
              </w:rPr>
              <w:t>Notice</w:t>
            </w:r>
          </w:p>
        </w:tc>
        <w:tc>
          <w:tcPr>
            <w:tcW w:type="dxa" w:w="6660"/>
            <w:tcMar>
              <w:top w:w="90" w:type="dxa"/>
              <w:start w:w="120" w:type="dxa"/>
              <w:bottom w:w="90" w:type="dxa"/>
              <w:end w:w="120" w:type="dxa"/>
            </w:tcMar>
            <w:vAlign w:val="center"/>
            <w:shd w:fill="F4F6F4"/>
          </w:tcPr>
          <w:p>
            <w:pPr>
              <w:spacing w:before="0" w:after="0"/>
            </w:pPr>
            <w:r>
              <w:rPr>
                <w:rFonts w:ascii="Calibri" w:hAnsi="Calibri"/>
                <w:color w:val="26332B"/>
                <w:sz w:val="19"/>
              </w:rPr>
              <w:t>can be a lottery; with a day's notice; be in for a treat</w:t>
            </w:r>
          </w:p>
        </w:tc>
      </w:tr>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Respond</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Recommend the rest of the documentary in a 30-second voice note.</w:t>
            </w:r>
          </w:p>
        </w:tc>
      </w:tr>
    </w:tbl>
    <w:p>
      <w:pPr>
        <w:spacing w:before="0" w:after="0"/>
      </w:pPr>
    </w:p>
    <w:p>
      <w:pPr>
        <w:pStyle w:val="Heading1"/>
        <w:spacing w:before="0"/>
      </w:pPr>
      <w:r>
        <w:t>Learner page 1 - Watch and understand</w:t>
      </w:r>
    </w:p>
    <w:p>
      <w:pPr>
        <w:spacing w:before="80" w:after="200" w:line="288" w:lineRule="auto"/>
        <w:ind w:left="173" w:right="115"/>
        <w:shd w:fill="EAF3ED"/>
        <w:pBdr>
          <w:left w:val="single" w:sz="18" w:space="8" w:color="E57A22"/>
        </w:pBdr>
      </w:pPr>
      <w:r>
        <w:rPr>
          <w:rFonts w:ascii="Calibri" w:hAnsi="Calibri"/>
          <w:b/>
          <w:color w:val="E57A22"/>
          <w:sz w:val="21"/>
        </w:rPr>
        <w:t xml:space="preserve">Viewing instruction: </w:t>
      </w:r>
      <w:r>
        <w:rPr>
          <w:rFonts w:ascii="Calibri" w:hAnsi="Calibri"/>
          <w:b/>
          <w:color w:val="26332B"/>
          <w:sz w:val="21"/>
        </w:rPr>
        <w:t>Watch the extract from 5:48 to 7:22. Do not try to understand every word.</w:t>
      </w:r>
    </w:p>
    <w:p>
      <w:pPr>
        <w:pStyle w:val="Heading2"/>
      </w:pPr>
      <w:r>
        <w:t>Before viewing</w:t>
      </w:r>
    </w:p>
    <w:p>
      <w:pPr>
        <w:spacing w:after="80"/>
      </w:pPr>
      <w:r>
        <w:t>From the title Irish Big-Wave Surfing, predict two things you might see or hear.</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2700"/>
        <w:gridCol w:w="6660"/>
      </w:tblGrid>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Prediction 1</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[Type here]</w:t>
            </w:r>
          </w:p>
        </w:tc>
      </w:tr>
      <w:tr>
        <w:tc>
          <w:tcPr>
            <w:tcW w:type="dxa" w:w="2700"/>
            <w:tcMar>
              <w:top w:w="90" w:type="dxa"/>
              <w:start w:w="120" w:type="dxa"/>
              <w:bottom w:w="90" w:type="dxa"/>
              <w:end w:w="120" w:type="dxa"/>
            </w:tcMar>
            <w:vAlign w:val="center"/>
            <w:shd w:fill="F4F6F4"/>
          </w:tcPr>
          <w:p>
            <w:pPr>
              <w:spacing w:before="0" w:after="0"/>
            </w:pPr>
            <w:r>
              <w:rPr>
                <w:rFonts w:ascii="Calibri" w:hAnsi="Calibri"/>
                <w:b/>
                <w:color w:val="2F6B45"/>
                <w:sz w:val="19"/>
              </w:rPr>
              <w:t>Prediction 2</w:t>
            </w:r>
          </w:p>
        </w:tc>
        <w:tc>
          <w:tcPr>
            <w:tcW w:type="dxa" w:w="6660"/>
            <w:tcMar>
              <w:top w:w="90" w:type="dxa"/>
              <w:start w:w="120" w:type="dxa"/>
              <w:bottom w:w="90" w:type="dxa"/>
              <w:end w:w="120" w:type="dxa"/>
            </w:tcMar>
            <w:vAlign w:val="center"/>
            <w:shd w:fill="F4F6F4"/>
          </w:tcPr>
          <w:p>
            <w:pPr>
              <w:spacing w:before="0" w:after="0"/>
            </w:pPr>
            <w:r>
              <w:rPr>
                <w:rFonts w:ascii="Calibri" w:hAnsi="Calibri"/>
                <w:color w:val="26332B"/>
                <w:sz w:val="19"/>
              </w:rPr>
              <w:t>[Type here]</w:t>
            </w:r>
          </w:p>
        </w:tc>
      </w:tr>
    </w:tbl>
    <w:p>
      <w:pPr>
        <w:spacing w:before="0" w:after="0"/>
      </w:pPr>
    </w:p>
    <w:p>
      <w:pPr>
        <w:pStyle w:val="Heading2"/>
      </w:pPr>
      <w:r>
        <w:t>First viewing - gist</w:t>
      </w:r>
    </w:p>
    <w:p>
      <w:pPr>
        <w:spacing w:after="80"/>
      </w:pPr>
      <w:r>
        <w:t>Why are surfers gathering at Mullaghmore Pier before dawn?</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520"/>
        <w:gridCol w:w="8840"/>
      </w:tblGrid>
      <w:tr>
        <w:tc>
          <w:tcPr>
            <w:tcW w:type="dxa" w:w="520"/>
            <w:tcMar>
              <w:top w:w="75" w:type="dxa"/>
              <w:start w:w="90" w:type="dxa"/>
              <w:bottom w:w="75" w:type="dxa"/>
              <w:end w:w="90" w:type="dxa"/>
            </w:tcMar>
            <w:vAlign w:val="center"/>
            <w:shd w:fill="FFFFFF"/>
          </w:tcPr>
          <w:p>
            <w:pPr>
              <w:spacing w:before="0" w:after="0"/>
              <w:jc w:val="center"/>
            </w:pPr>
            <w:r>
              <w:rPr>
                <w:rFonts w:ascii="DejaVu Sans" w:hAnsi="DejaVu Sans"/>
                <w:b/>
                <w:color w:val="2F6B45"/>
                <w:sz w:val="22"/>
              </w:rPr>
              <w:t>☐</w:t>
            </w:r>
          </w:p>
        </w:tc>
        <w:tc>
          <w:tcPr>
            <w:tcW w:type="dxa" w:w="8840"/>
            <w:tcMar>
              <w:top w:w="75" w:type="dxa"/>
              <w:start w:w="90" w:type="dxa"/>
              <w:bottom w:w="75" w:type="dxa"/>
              <w:end w:w="90" w:type="dxa"/>
            </w:tcMar>
            <w:vAlign w:val="center"/>
            <w:shd w:fill="FFFFFF"/>
          </w:tcPr>
          <w:p>
            <w:pPr>
              <w:spacing w:before="0" w:after="0"/>
            </w:pPr>
            <w:r>
              <w:rPr>
                <w:rFonts w:ascii="Calibri" w:hAnsi="Calibri"/>
                <w:color w:val="26332B"/>
                <w:sz w:val="19"/>
              </w:rPr>
              <w:t>A. The conditions may produce an exceptional day of surfing.</w:t>
            </w:r>
          </w:p>
        </w:tc>
      </w:tr>
      <w:tr>
        <w:tc>
          <w:tcPr>
            <w:tcW w:type="dxa" w:w="520"/>
            <w:tcMar>
              <w:top w:w="75" w:type="dxa"/>
              <w:start w:w="90" w:type="dxa"/>
              <w:bottom w:w="75" w:type="dxa"/>
              <w:end w:w="90" w:type="dxa"/>
            </w:tcMar>
            <w:vAlign w:val="center"/>
            <w:shd w:fill="F4F6F4"/>
          </w:tcPr>
          <w:p>
            <w:pPr>
              <w:spacing w:before="0" w:after="0"/>
              <w:jc w:val="center"/>
            </w:pPr>
            <w:r>
              <w:rPr>
                <w:rFonts w:ascii="DejaVu Sans" w:hAnsi="DejaVu Sans"/>
                <w:b/>
                <w:color w:val="2F6B45"/>
                <w:sz w:val="22"/>
              </w:rPr>
              <w:t>☐</w:t>
            </w:r>
          </w:p>
        </w:tc>
        <w:tc>
          <w:tcPr>
            <w:tcW w:type="dxa" w:w="8840"/>
            <w:tcMar>
              <w:top w:w="75" w:type="dxa"/>
              <w:start w:w="90" w:type="dxa"/>
              <w:bottom w:w="75" w:type="dxa"/>
              <w:end w:w="90" w:type="dxa"/>
            </w:tcMar>
            <w:vAlign w:val="center"/>
            <w:shd w:fill="F4F6F4"/>
          </w:tcPr>
          <w:p>
            <w:pPr>
              <w:spacing w:before="0" w:after="0"/>
            </w:pPr>
            <w:r>
              <w:rPr>
                <w:rFonts w:ascii="Calibri" w:hAnsi="Calibri"/>
                <w:color w:val="26332B"/>
                <w:sz w:val="19"/>
              </w:rPr>
              <w:t>B. A formal competition is starting before sunrise.</w:t>
            </w:r>
          </w:p>
        </w:tc>
      </w:tr>
      <w:tr>
        <w:tc>
          <w:tcPr>
            <w:tcW w:type="dxa" w:w="520"/>
            <w:tcMar>
              <w:top w:w="75" w:type="dxa"/>
              <w:start w:w="90" w:type="dxa"/>
              <w:bottom w:w="75" w:type="dxa"/>
              <w:end w:w="90" w:type="dxa"/>
            </w:tcMar>
            <w:vAlign w:val="center"/>
            <w:shd w:fill="FFFFFF"/>
          </w:tcPr>
          <w:p>
            <w:pPr>
              <w:spacing w:before="0" w:after="0"/>
              <w:jc w:val="center"/>
            </w:pPr>
            <w:r>
              <w:rPr>
                <w:rFonts w:ascii="DejaVu Sans" w:hAnsi="DejaVu Sans"/>
                <w:b/>
                <w:color w:val="2F6B45"/>
                <w:sz w:val="22"/>
              </w:rPr>
              <w:t>☐</w:t>
            </w:r>
          </w:p>
        </w:tc>
        <w:tc>
          <w:tcPr>
            <w:tcW w:type="dxa" w:w="8840"/>
            <w:tcMar>
              <w:top w:w="75" w:type="dxa"/>
              <w:start w:w="90" w:type="dxa"/>
              <w:bottom w:w="75" w:type="dxa"/>
              <w:end w:w="90" w:type="dxa"/>
            </w:tcMar>
            <w:vAlign w:val="center"/>
            <w:shd w:fill="FFFFFF"/>
          </w:tcPr>
          <w:p>
            <w:pPr>
              <w:spacing w:before="0" w:after="0"/>
            </w:pPr>
            <w:r>
              <w:rPr>
                <w:rFonts w:ascii="Calibri" w:hAnsi="Calibri"/>
                <w:color w:val="26332B"/>
                <w:sz w:val="19"/>
              </w:rPr>
              <w:t>C. They are taking part in a jet-ski safety course.</w:t>
            </w:r>
          </w:p>
        </w:tc>
      </w:tr>
    </w:tbl>
    <w:p>
      <w:pPr>
        <w:spacing w:after="0"/>
      </w:pPr>
    </w:p>
    <w:p>
      <w:pPr>
        <w:pStyle w:val="Heading2"/>
      </w:pPr>
      <w:r>
        <w:t>Second viewing - evidence</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5900"/>
        <w:gridCol w:w="3460"/>
      </w:tblGrid>
      <w:tr>
        <w:tc>
          <w:tcPr>
            <w:tcW w:type="dxa" w:w="5900"/>
            <w:tcMar>
              <w:top w:w="90" w:type="dxa"/>
              <w:start w:w="120" w:type="dxa"/>
              <w:bottom w:w="90" w:type="dxa"/>
              <w:end w:w="120" w:type="dxa"/>
            </w:tcMar>
            <w:vAlign w:val="center"/>
            <w:shd w:fill="FFFFFF"/>
          </w:tcPr>
          <w:p>
            <w:pPr>
              <w:spacing w:before="0" w:after="0"/>
            </w:pPr>
            <w:r>
              <w:rPr>
                <w:rFonts w:ascii="Calibri" w:hAnsi="Calibri"/>
                <w:b/>
                <w:color w:val="2F6B45"/>
                <w:sz w:val="19"/>
              </w:rPr>
              <w:t>1. Which three natural factors need to be right?</w:t>
            </w:r>
          </w:p>
        </w:tc>
        <w:tc>
          <w:tcPr>
            <w:tcW w:type="dxa" w:w="3460"/>
            <w:tcMar>
              <w:top w:w="90" w:type="dxa"/>
              <w:start w:w="120" w:type="dxa"/>
              <w:bottom w:w="90" w:type="dxa"/>
              <w:end w:w="120" w:type="dxa"/>
            </w:tcMar>
            <w:vAlign w:val="center"/>
            <w:shd w:fill="FFFFFF"/>
          </w:tcPr>
          <w:p>
            <w:pPr>
              <w:spacing w:before="0" w:after="0"/>
            </w:pPr>
            <w:r>
              <w:rPr>
                <w:rFonts w:ascii="Calibri" w:hAnsi="Calibri"/>
                <w:color w:val="26332B"/>
                <w:sz w:val="19"/>
              </w:rPr>
              <w:t>[Type here]</w:t>
            </w:r>
          </w:p>
        </w:tc>
      </w:tr>
      <w:tr>
        <w:tc>
          <w:tcPr>
            <w:tcW w:type="dxa" w:w="5900"/>
            <w:tcMar>
              <w:top w:w="90" w:type="dxa"/>
              <w:start w:w="120" w:type="dxa"/>
              <w:bottom w:w="90" w:type="dxa"/>
              <w:end w:w="120" w:type="dxa"/>
            </w:tcMar>
            <w:vAlign w:val="center"/>
            <w:shd w:fill="F4F6F4"/>
          </w:tcPr>
          <w:p>
            <w:pPr>
              <w:spacing w:before="0" w:after="0"/>
            </w:pPr>
            <w:r>
              <w:rPr>
                <w:rFonts w:ascii="Calibri" w:hAnsi="Calibri"/>
                <w:b/>
                <w:color w:val="2F6B45"/>
                <w:sz w:val="19"/>
              </w:rPr>
              <w:t>2. How much notice can the surfers have before flying in?</w:t>
            </w:r>
          </w:p>
        </w:tc>
        <w:tc>
          <w:tcPr>
            <w:tcW w:type="dxa" w:w="3460"/>
            <w:tcMar>
              <w:top w:w="90" w:type="dxa"/>
              <w:start w:w="120" w:type="dxa"/>
              <w:bottom w:w="90" w:type="dxa"/>
              <w:end w:w="120" w:type="dxa"/>
            </w:tcMar>
            <w:vAlign w:val="center"/>
            <w:shd w:fill="F4F6F4"/>
          </w:tcPr>
          <w:p>
            <w:pPr>
              <w:spacing w:before="0" w:after="0"/>
            </w:pPr>
            <w:r>
              <w:rPr>
                <w:rFonts w:ascii="Calibri" w:hAnsi="Calibri"/>
                <w:color w:val="26332B"/>
                <w:sz w:val="19"/>
              </w:rPr>
              <w:t>[Type here]</w:t>
            </w:r>
          </w:p>
        </w:tc>
      </w:tr>
      <w:tr>
        <w:tc>
          <w:tcPr>
            <w:tcW w:type="dxa" w:w="5900"/>
            <w:tcMar>
              <w:top w:w="90" w:type="dxa"/>
              <w:start w:w="120" w:type="dxa"/>
              <w:bottom w:w="90" w:type="dxa"/>
              <w:end w:w="120" w:type="dxa"/>
            </w:tcMar>
            <w:vAlign w:val="center"/>
            <w:shd w:fill="FFFFFF"/>
          </w:tcPr>
          <w:p>
            <w:pPr>
              <w:spacing w:before="0" w:after="0"/>
            </w:pPr>
            <w:r>
              <w:rPr>
                <w:rFonts w:ascii="Calibri" w:hAnsi="Calibri"/>
                <w:b/>
                <w:color w:val="2F6B45"/>
                <w:sz w:val="19"/>
              </w:rPr>
              <w:t>3. What does Sean Murphy expect the quiet pier to become?</w:t>
            </w:r>
          </w:p>
        </w:tc>
        <w:tc>
          <w:tcPr>
            <w:tcW w:type="dxa" w:w="3460"/>
            <w:tcMar>
              <w:top w:w="90" w:type="dxa"/>
              <w:start w:w="120" w:type="dxa"/>
              <w:bottom w:w="90" w:type="dxa"/>
              <w:end w:w="120" w:type="dxa"/>
            </w:tcMar>
            <w:vAlign w:val="center"/>
            <w:shd w:fill="FFFFFF"/>
          </w:tcPr>
          <w:p>
            <w:pPr>
              <w:spacing w:before="0" w:after="0"/>
            </w:pPr>
            <w:r>
              <w:rPr>
                <w:rFonts w:ascii="Calibri" w:hAnsi="Calibri"/>
                <w:color w:val="26332B"/>
                <w:sz w:val="19"/>
              </w:rPr>
              <w:t>[Type here]</w:t>
            </w:r>
          </w:p>
        </w:tc>
      </w:tr>
      <w:tr>
        <w:tc>
          <w:tcPr>
            <w:tcW w:type="dxa" w:w="5900"/>
            <w:tcMar>
              <w:top w:w="90" w:type="dxa"/>
              <w:start w:w="120" w:type="dxa"/>
              <w:bottom w:w="90" w:type="dxa"/>
              <w:end w:w="120" w:type="dxa"/>
            </w:tcMar>
            <w:vAlign w:val="center"/>
            <w:shd w:fill="F4F6F4"/>
          </w:tcPr>
          <w:p>
            <w:pPr>
              <w:spacing w:before="0" w:after="0"/>
            </w:pPr>
            <w:r>
              <w:rPr>
                <w:rFonts w:ascii="Calibri" w:hAnsi="Calibri"/>
                <w:b/>
                <w:color w:val="2F6B45"/>
                <w:sz w:val="19"/>
              </w:rPr>
              <w:t>4. What two reasons are given for using jet skis?</w:t>
            </w:r>
          </w:p>
        </w:tc>
        <w:tc>
          <w:tcPr>
            <w:tcW w:type="dxa" w:w="3460"/>
            <w:tcMar>
              <w:top w:w="90" w:type="dxa"/>
              <w:start w:w="120" w:type="dxa"/>
              <w:bottom w:w="90" w:type="dxa"/>
              <w:end w:w="120" w:type="dxa"/>
            </w:tcMar>
            <w:vAlign w:val="center"/>
            <w:shd w:fill="F4F6F4"/>
          </w:tcPr>
          <w:p>
            <w:pPr>
              <w:spacing w:before="0" w:after="0"/>
            </w:pPr>
            <w:r>
              <w:rPr>
                <w:rFonts w:ascii="Calibri" w:hAnsi="Calibri"/>
                <w:color w:val="26332B"/>
                <w:sz w:val="19"/>
              </w:rPr>
              <w:t>[Type here]</w:t>
            </w:r>
          </w:p>
        </w:tc>
      </w:tr>
      <w:tr>
        <w:tc>
          <w:tcPr>
            <w:tcW w:type="dxa" w:w="5900"/>
            <w:tcMar>
              <w:top w:w="90" w:type="dxa"/>
              <w:start w:w="120" w:type="dxa"/>
              <w:bottom w:w="90" w:type="dxa"/>
              <w:end w:w="120" w:type="dxa"/>
            </w:tcMar>
            <w:vAlign w:val="center"/>
            <w:shd w:fill="FFFFFF"/>
          </w:tcPr>
          <w:p>
            <w:pPr>
              <w:spacing w:before="0" w:after="0"/>
            </w:pPr>
            <w:r>
              <w:rPr>
                <w:rFonts w:ascii="Calibri" w:hAnsi="Calibri"/>
                <w:b/>
                <w:color w:val="2F6B45"/>
                <w:sz w:val="19"/>
              </w:rPr>
              <w:t>5. Which details make the final surfer optimistic?</w:t>
            </w:r>
          </w:p>
        </w:tc>
        <w:tc>
          <w:tcPr>
            <w:tcW w:type="dxa" w:w="3460"/>
            <w:tcMar>
              <w:top w:w="90" w:type="dxa"/>
              <w:start w:w="120" w:type="dxa"/>
              <w:bottom w:w="90" w:type="dxa"/>
              <w:end w:w="120" w:type="dxa"/>
            </w:tcMar>
            <w:vAlign w:val="center"/>
            <w:shd w:fill="FFFFFF"/>
          </w:tcPr>
          <w:p>
            <w:pPr>
              <w:spacing w:before="0" w:after="0"/>
            </w:pPr>
            <w:r>
              <w:rPr>
                <w:rFonts w:ascii="Calibri" w:hAnsi="Calibri"/>
                <w:color w:val="26332B"/>
                <w:sz w:val="19"/>
              </w:rPr>
              <w:t>[Type here]</w:t>
            </w:r>
          </w:p>
        </w:tc>
      </w:tr>
    </w:tbl>
    <w:p>
      <w:pPr>
        <w:spacing w:before="0" w:after="0"/>
      </w:pPr>
    </w:p>
    <w:p>
      <w:r>
        <w:br w:type="page"/>
      </w:r>
    </w:p>
    <w:p>
      <w:pPr>
        <w:pStyle w:val="Heading1"/>
        <w:spacing w:before="0"/>
      </w:pPr>
      <w:r>
        <w:t>Selected transcript - 5:48 to 7:22</w:t>
      </w:r>
    </w:p>
    <w:p>
      <w:pPr>
        <w:spacing w:after="160"/>
      </w:pPr>
      <w:r>
        <w:t>Use the transcript after the first viewing, as support, or as the immediate fallback if playback fails.</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9360"/>
      </w:tblGrid>
      <w:tr>
        <w:tc>
          <w:tcPr>
            <w:tcW w:type="dxa" w:w="9360"/>
            <w:tcMar>
              <w:top w:w="130" w:type="dxa"/>
              <w:start w:w="160" w:type="dxa"/>
              <w:bottom w:w="130" w:type="dxa"/>
              <w:end w:w="160" w:type="dxa"/>
            </w:tcMar>
            <w:vAlign w:val="center"/>
            <w:shd w:fill="F4F6F4"/>
          </w:tcPr>
          <w:p>
            <w:pPr>
              <w:pStyle w:val="Transcript"/>
              <w:spacing w:after="140"/>
            </w:pPr>
            <w:r>
              <w:rPr>
                <w:rFonts w:ascii="Calibri" w:hAnsi="Calibri"/>
                <w:b/>
                <w:color w:val="2F6B45"/>
                <w:sz w:val="20"/>
              </w:rPr>
              <w:t xml:space="preserve">Sean Murphy: </w:t>
            </w:r>
            <w:r>
              <w:rPr>
                <w:rFonts w:ascii="Calibri" w:hAnsi="Calibri"/>
                <w:color w:val="26332B"/>
                <w:sz w:val="20"/>
              </w:rPr>
              <w:t>"Big wave riding in the Atlantic can be a lottery. You need the right wind, the swell, and the tide. With modern satellite forecasting, the best surfers can fly in with a day's notice. We're at the Mullaghmore Pier, and it's a good hour and a half before dawn, and it's freezing. It's all quiet at the moment, but in the next hour, this place will be mayhem with surfers from all over the world launching jet skis to head around the corner for what could be the best day of the year so far. Big wave surfing is like a traveling circus. The professional surfers use jet skis for safety and to capture the action on film."</w:t>
            </w:r>
          </w:p>
          <w:p>
            <w:pPr>
              <w:pStyle w:val="Transcript"/>
              <w:spacing w:after="140"/>
            </w:pPr>
            <w:r>
              <w:rPr>
                <w:rFonts w:ascii="Calibri" w:hAnsi="Calibri"/>
                <w:b/>
                <w:color w:val="2F6B45"/>
                <w:sz w:val="20"/>
              </w:rPr>
              <w:t xml:space="preserve">Surfer: </w:t>
            </w:r>
            <w:r>
              <w:rPr>
                <w:rFonts w:ascii="Calibri" w:hAnsi="Calibri"/>
                <w:color w:val="26332B"/>
                <w:sz w:val="20"/>
              </w:rPr>
              <w:t>"Jim, is it okay if I put one board in?"</w:t>
            </w:r>
          </w:p>
          <w:p>
            <w:pPr>
              <w:pStyle w:val="Transcript"/>
              <w:spacing w:after="140"/>
            </w:pPr>
            <w:r>
              <w:rPr>
                <w:rFonts w:ascii="Calibri" w:hAnsi="Calibri"/>
                <w:b/>
                <w:color w:val="2F6B45"/>
                <w:sz w:val="20"/>
              </w:rPr>
              <w:t xml:space="preserve">Jim: </w:t>
            </w:r>
            <w:r>
              <w:rPr>
                <w:rFonts w:ascii="Calibri" w:hAnsi="Calibri"/>
                <w:color w:val="26332B"/>
                <w:sz w:val="20"/>
              </w:rPr>
              <w:t>"Get on with it."</w:t>
            </w:r>
          </w:p>
          <w:p>
            <w:pPr>
              <w:pStyle w:val="Transcript"/>
              <w:spacing w:after="140"/>
            </w:pPr>
            <w:r>
              <w:rPr>
                <w:rFonts w:ascii="Calibri" w:hAnsi="Calibri"/>
                <w:b/>
                <w:color w:val="2F6B45"/>
                <w:sz w:val="20"/>
              </w:rPr>
              <w:t xml:space="preserve">Surfer: </w:t>
            </w:r>
            <w:r>
              <w:rPr>
                <w:rFonts w:ascii="Calibri" w:hAnsi="Calibri"/>
                <w:color w:val="26332B"/>
                <w:sz w:val="20"/>
              </w:rPr>
              <w:t>"I think we're in for a bit of a treat today. The wind's a really good direction, it's going to be clean on the face. Unsure whether it's going to be tow-size or paddle-size, but it's going to be really, really special."</w:t>
            </w:r>
          </w:p>
        </w:tc>
      </w:tr>
    </w:tbl>
    <w:p>
      <w:pPr>
        <w:spacing w:after="0"/>
      </w:pPr>
    </w:p>
    <w:p>
      <w:pPr>
        <w:spacing w:before="80" w:after="80" w:line="240" w:lineRule="auto"/>
      </w:pPr>
      <w:r>
        <w:rPr>
          <w:rFonts w:ascii="Calibri" w:hAnsi="Calibri"/>
          <w:i/>
          <w:color w:val="647169"/>
          <w:sz w:val="16"/>
        </w:rPr>
        <w:t>Transcript supplied by the presenter and checked for this worked example. Timestamp labels have been removed from the body for readability; the selected range is 5:48-7:22.</w:t>
      </w:r>
    </w:p>
    <w:p>
      <w:r>
        <w:br w:type="page"/>
      </w:r>
    </w:p>
    <w:p>
      <w:pPr>
        <w:pStyle w:val="Heading1"/>
        <w:spacing w:before="0"/>
      </w:pPr>
      <w:r>
        <w:t>Learner page 2 - Notice and respond</w:t>
      </w:r>
    </w:p>
    <w:p>
      <w:pPr>
        <w:pStyle w:val="Heading2"/>
      </w:pPr>
      <w:r>
        <w:t>A. Match the expressions to their meanings</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2700"/>
        <w:gridCol w:w="6660"/>
      </w:tblGrid>
      <w:tr>
        <w:trPr>
          <w:tblHeader w:val="true"/>
        </w:trPr>
        <w:tc>
          <w:tcPr>
            <w:tcW w:type="dxa" w:w="2700"/>
            <w:tcMar>
              <w:top w:w="90" w:type="dxa"/>
              <w:start w:w="120" w:type="dxa"/>
              <w:bottom w:w="90" w:type="dxa"/>
              <w:end w:w="120" w:type="dxa"/>
            </w:tcMar>
            <w:vAlign w:val="center"/>
            <w:shd w:fill="2F6B45"/>
          </w:tcPr>
          <w:p>
            <w:pPr>
              <w:spacing w:before="0" w:after="0"/>
            </w:pPr>
            <w:r>
              <w:rPr>
                <w:rFonts w:ascii="Calibri" w:hAnsi="Calibri"/>
                <w:b/>
                <w:color w:val="FFFFFF"/>
                <w:sz w:val="19"/>
              </w:rPr>
              <w:t>Expression</w:t>
            </w:r>
          </w:p>
        </w:tc>
        <w:tc>
          <w:tcPr>
            <w:tcW w:type="dxa" w:w="6660"/>
            <w:tcMar>
              <w:top w:w="90" w:type="dxa"/>
              <w:start w:w="120" w:type="dxa"/>
              <w:bottom w:w="90" w:type="dxa"/>
              <w:end w:w="120" w:type="dxa"/>
            </w:tcMar>
            <w:vAlign w:val="center"/>
            <w:shd w:fill="2F6B45"/>
          </w:tcPr>
          <w:p>
            <w:pPr>
              <w:spacing w:before="0" w:after="0"/>
            </w:pPr>
            <w:r>
              <w:rPr>
                <w:rFonts w:ascii="Calibri" w:hAnsi="Calibri"/>
                <w:b/>
                <w:color w:val="FFFFFF"/>
                <w:sz w:val="19"/>
              </w:rPr>
              <w:t>Meaning options</w:t>
            </w:r>
          </w:p>
        </w:tc>
      </w:tr>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1. can be a lottery</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a. likely to experience something enjoyable</w:t>
            </w:r>
          </w:p>
        </w:tc>
      </w:tr>
      <w:tr>
        <w:tc>
          <w:tcPr>
            <w:tcW w:type="dxa" w:w="2700"/>
            <w:tcMar>
              <w:top w:w="90" w:type="dxa"/>
              <w:start w:w="120" w:type="dxa"/>
              <w:bottom w:w="90" w:type="dxa"/>
              <w:end w:w="120" w:type="dxa"/>
            </w:tcMar>
            <w:vAlign w:val="center"/>
            <w:shd w:fill="F4F6F4"/>
          </w:tcPr>
          <w:p>
            <w:pPr>
              <w:spacing w:before="0" w:after="0"/>
            </w:pPr>
            <w:r>
              <w:rPr>
                <w:rFonts w:ascii="Calibri" w:hAnsi="Calibri"/>
                <w:b/>
                <w:color w:val="2F6B45"/>
                <w:sz w:val="19"/>
              </w:rPr>
              <w:t>2. with a day's notice</w:t>
            </w:r>
          </w:p>
        </w:tc>
        <w:tc>
          <w:tcPr>
            <w:tcW w:type="dxa" w:w="6660"/>
            <w:tcMar>
              <w:top w:w="90" w:type="dxa"/>
              <w:start w:w="120" w:type="dxa"/>
              <w:bottom w:w="90" w:type="dxa"/>
              <w:end w:w="120" w:type="dxa"/>
            </w:tcMar>
            <w:vAlign w:val="center"/>
            <w:shd w:fill="F4F6F4"/>
          </w:tcPr>
          <w:p>
            <w:pPr>
              <w:spacing w:before="0" w:after="0"/>
            </w:pPr>
            <w:r>
              <w:rPr>
                <w:rFonts w:ascii="Calibri" w:hAnsi="Calibri"/>
                <w:color w:val="26332B"/>
                <w:sz w:val="19"/>
              </w:rPr>
              <w:t>b. unpredictable; the result depends on chance</w:t>
            </w:r>
          </w:p>
        </w:tc>
      </w:tr>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3. be in for a treat</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c. with only one day of warning</w:t>
            </w:r>
          </w:p>
        </w:tc>
      </w:tr>
    </w:tbl>
    <w:p>
      <w:pPr>
        <w:spacing w:before="0" w:after="0"/>
      </w:pPr>
    </w:p>
    <w:p>
      <w:pPr>
        <w:pStyle w:val="Heading2"/>
      </w:pPr>
      <w:r>
        <w:t>B. Find the evidence</w:t>
      </w:r>
    </w:p>
    <w:p>
      <w:pPr>
        <w:keepNext/>
        <w:spacing w:before="60" w:after="60"/>
      </w:pPr>
      <w:r>
        <w:rPr>
          <w:rFonts w:ascii="Calibri" w:hAnsi="Calibri"/>
          <w:b/>
          <w:color w:val="2F6B45"/>
          <w:sz w:val="20"/>
        </w:rPr>
        <w:t>Which phrase shows that surfers may need to travel very quickly?</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9360"/>
      </w:tblGrid>
      <w:tr>
        <w:tc>
          <w:tcPr>
            <w:tcW w:type="dxa" w:w="9360"/>
            <w:tcMar>
              <w:top w:w="90" w:type="dxa"/>
              <w:start w:w="120" w:type="dxa"/>
              <w:bottom w:w="90" w:type="dxa"/>
              <w:end w:w="120" w:type="dxa"/>
            </w:tcMar>
            <w:vAlign w:val="center"/>
            <w:shd w:fill="FFFFFF"/>
          </w:tcPr>
          <w:p>
            <w:pPr>
              <w:spacing w:before="0" w:after="0"/>
            </w:pPr>
            <w:r>
              <w:rPr>
                <w:rFonts w:ascii="Calibri" w:hAnsi="Calibri"/>
                <w:i/>
                <w:color w:val="647169"/>
                <w:sz w:val="19"/>
              </w:rPr>
              <w:t>[Type here]</w:t>
            </w:r>
          </w:p>
        </w:tc>
      </w:tr>
    </w:tbl>
    <w:p>
      <w:pPr>
        <w:spacing w:before="0" w:after="0"/>
      </w:pPr>
    </w:p>
    <w:p>
      <w:pPr>
        <w:keepNext/>
        <w:spacing w:before="60" w:after="60"/>
      </w:pPr>
      <w:r>
        <w:rPr>
          <w:rFonts w:ascii="Calibri" w:hAnsi="Calibri"/>
          <w:b/>
          <w:color w:val="2F6B45"/>
          <w:sz w:val="20"/>
        </w:rPr>
        <w:t>Which phrase shows that the speaker expects something especially enjoyable?</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9360"/>
      </w:tblGrid>
      <w:tr>
        <w:tc>
          <w:tcPr>
            <w:tcW w:type="dxa" w:w="9360"/>
            <w:tcMar>
              <w:top w:w="90" w:type="dxa"/>
              <w:start w:w="120" w:type="dxa"/>
              <w:bottom w:w="90" w:type="dxa"/>
              <w:end w:w="120" w:type="dxa"/>
            </w:tcMar>
            <w:vAlign w:val="center"/>
            <w:shd w:fill="FFFFFF"/>
          </w:tcPr>
          <w:p>
            <w:pPr>
              <w:spacing w:before="0" w:after="0"/>
            </w:pPr>
            <w:r>
              <w:rPr>
                <w:rFonts w:ascii="Calibri" w:hAnsi="Calibri"/>
                <w:i/>
                <w:color w:val="647169"/>
                <w:sz w:val="19"/>
              </w:rPr>
              <w:t>[Type here]</w:t>
            </w:r>
          </w:p>
        </w:tc>
      </w:tr>
    </w:tbl>
    <w:p>
      <w:pPr>
        <w:spacing w:before="0" w:after="0"/>
      </w:pPr>
    </w:p>
    <w:p>
      <w:pPr>
        <w:pStyle w:val="Heading2"/>
      </w:pPr>
      <w:r>
        <w:t>C. Make the language yours</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3900"/>
        <w:gridCol w:w="5460"/>
      </w:tblGrid>
      <w:tr>
        <w:tc>
          <w:tcPr>
            <w:tcW w:type="dxa" w:w="3900"/>
            <w:tcMar>
              <w:top w:w="90" w:type="dxa"/>
              <w:start w:w="120" w:type="dxa"/>
              <w:bottom w:w="90" w:type="dxa"/>
              <w:end w:w="120" w:type="dxa"/>
            </w:tcMar>
            <w:vAlign w:val="center"/>
            <w:shd w:fill="FFFFFF"/>
          </w:tcPr>
          <w:p>
            <w:pPr>
              <w:spacing w:before="0" w:after="0"/>
            </w:pPr>
            <w:r>
              <w:rPr>
                <w:rFonts w:ascii="Calibri" w:hAnsi="Calibri"/>
                <w:b/>
                <w:color w:val="2F6B45"/>
                <w:sz w:val="19"/>
              </w:rPr>
              <w:t>Something that can be a lottery</w:t>
            </w:r>
          </w:p>
        </w:tc>
        <w:tc>
          <w:tcPr>
            <w:tcW w:type="dxa" w:w="5460"/>
            <w:tcMar>
              <w:top w:w="90" w:type="dxa"/>
              <w:start w:w="120" w:type="dxa"/>
              <w:bottom w:w="90" w:type="dxa"/>
              <w:end w:w="120" w:type="dxa"/>
            </w:tcMar>
            <w:vAlign w:val="center"/>
            <w:shd w:fill="FFFFFF"/>
          </w:tcPr>
          <w:p>
            <w:pPr>
              <w:spacing w:before="0" w:after="0"/>
            </w:pPr>
            <w:r>
              <w:rPr>
                <w:rFonts w:ascii="Calibri" w:hAnsi="Calibri"/>
                <w:color w:val="26332B"/>
                <w:sz w:val="19"/>
              </w:rPr>
              <w:t>[Example: Finding good weather for an outdoor event can be a lottery.]</w:t>
            </w:r>
          </w:p>
        </w:tc>
      </w:tr>
      <w:tr>
        <w:tc>
          <w:tcPr>
            <w:tcW w:type="dxa" w:w="3900"/>
            <w:tcMar>
              <w:top w:w="90" w:type="dxa"/>
              <w:start w:w="120" w:type="dxa"/>
              <w:bottom w:w="90" w:type="dxa"/>
              <w:end w:w="120" w:type="dxa"/>
            </w:tcMar>
            <w:vAlign w:val="center"/>
            <w:shd w:fill="F4F6F4"/>
          </w:tcPr>
          <w:p>
            <w:pPr>
              <w:spacing w:before="0" w:after="0"/>
            </w:pPr>
            <w:r>
              <w:rPr>
                <w:rFonts w:ascii="Calibri" w:hAnsi="Calibri"/>
                <w:b/>
                <w:color w:val="2F6B45"/>
                <w:sz w:val="19"/>
              </w:rPr>
              <w:t>Something you might do with a day's notice</w:t>
            </w:r>
          </w:p>
        </w:tc>
        <w:tc>
          <w:tcPr>
            <w:tcW w:type="dxa" w:w="5460"/>
            <w:tcMar>
              <w:top w:w="90" w:type="dxa"/>
              <w:start w:w="120" w:type="dxa"/>
              <w:bottom w:w="90" w:type="dxa"/>
              <w:end w:w="120" w:type="dxa"/>
            </w:tcMar>
            <w:vAlign w:val="center"/>
            <w:shd w:fill="F4F6F4"/>
          </w:tcPr>
          <w:p>
            <w:pPr>
              <w:spacing w:before="0" w:after="0"/>
            </w:pPr>
            <w:r>
              <w:rPr>
                <w:rFonts w:ascii="Calibri" w:hAnsi="Calibri"/>
                <w:color w:val="26332B"/>
                <w:sz w:val="19"/>
              </w:rPr>
              <w:t>[Type here]</w:t>
            </w:r>
          </w:p>
        </w:tc>
      </w:tr>
      <w:tr>
        <w:tc>
          <w:tcPr>
            <w:tcW w:type="dxa" w:w="3900"/>
            <w:tcMar>
              <w:top w:w="90" w:type="dxa"/>
              <w:start w:w="120" w:type="dxa"/>
              <w:bottom w:w="90" w:type="dxa"/>
              <w:end w:w="120" w:type="dxa"/>
            </w:tcMar>
            <w:vAlign w:val="center"/>
            <w:shd w:fill="FFFFFF"/>
          </w:tcPr>
          <w:p>
            <w:pPr>
              <w:spacing w:before="0" w:after="0"/>
            </w:pPr>
            <w:r>
              <w:rPr>
                <w:rFonts w:ascii="Calibri" w:hAnsi="Calibri"/>
                <w:b/>
                <w:color w:val="2F6B45"/>
                <w:sz w:val="19"/>
              </w:rPr>
              <w:t>A situation in which someone might be in for a treat</w:t>
            </w:r>
          </w:p>
        </w:tc>
        <w:tc>
          <w:tcPr>
            <w:tcW w:type="dxa" w:w="5460"/>
            <w:tcMar>
              <w:top w:w="90" w:type="dxa"/>
              <w:start w:w="120" w:type="dxa"/>
              <w:bottom w:w="90" w:type="dxa"/>
              <w:end w:w="120" w:type="dxa"/>
            </w:tcMar>
            <w:vAlign w:val="center"/>
            <w:shd w:fill="FFFFFF"/>
          </w:tcPr>
          <w:p>
            <w:pPr>
              <w:spacing w:before="0" w:after="0"/>
            </w:pPr>
            <w:r>
              <w:rPr>
                <w:rFonts w:ascii="Calibri" w:hAnsi="Calibri"/>
                <w:color w:val="26332B"/>
                <w:sz w:val="19"/>
              </w:rPr>
              <w:t>[Type here]</w:t>
            </w:r>
          </w:p>
        </w:tc>
      </w:tr>
    </w:tbl>
    <w:p>
      <w:pPr>
        <w:spacing w:before="0" w:after="0"/>
      </w:pPr>
    </w:p>
    <w:p>
      <w:r>
        <w:br w:type="page"/>
      </w:r>
    </w:p>
    <w:p>
      <w:pPr>
        <w:pStyle w:val="Heading1"/>
        <w:spacing w:before="0"/>
      </w:pPr>
      <w:r>
        <w:t>Learner page 3 - Recommend</w:t>
      </w:r>
    </w:p>
    <w:p>
      <w:pPr>
        <w:pStyle w:val="Heading2"/>
      </w:pPr>
      <w:r>
        <w:t>D. Purposeful response</w:t>
      </w:r>
    </w:p>
    <w:p>
      <w:pPr>
        <w:spacing w:after="120"/>
      </w:pPr>
      <w:r>
        <w:t>Send a 30-second voice note to a classmate. Recommend whether they should watch the rest of the documentary. Give two reasons and use at least one expression from section A.</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2300"/>
        <w:gridCol w:w="7060"/>
      </w:tblGrid>
      <w:tr>
        <w:tc>
          <w:tcPr>
            <w:tcW w:type="dxa" w:w="2300"/>
            <w:tcMar>
              <w:top w:w="90" w:type="dxa"/>
              <w:start w:w="120" w:type="dxa"/>
              <w:bottom w:w="90" w:type="dxa"/>
              <w:end w:w="120" w:type="dxa"/>
            </w:tcMar>
            <w:vAlign w:val="center"/>
            <w:shd w:fill="FFFFFF"/>
          </w:tcPr>
          <w:p>
            <w:pPr>
              <w:spacing w:before="0" w:after="0"/>
            </w:pPr>
            <w:r>
              <w:rPr>
                <w:rFonts w:ascii="Calibri" w:hAnsi="Calibri"/>
                <w:b/>
                <w:color w:val="2F6B45"/>
                <w:sz w:val="19"/>
              </w:rPr>
              <w:t>Opening</w:t>
            </w:r>
          </w:p>
        </w:tc>
        <w:tc>
          <w:tcPr>
            <w:tcW w:type="dxa" w:w="7060"/>
            <w:tcMar>
              <w:top w:w="90" w:type="dxa"/>
              <w:start w:w="120" w:type="dxa"/>
              <w:bottom w:w="90" w:type="dxa"/>
              <w:end w:w="120" w:type="dxa"/>
            </w:tcMar>
            <w:vAlign w:val="center"/>
            <w:shd w:fill="FFFFFF"/>
          </w:tcPr>
          <w:p>
            <w:pPr>
              <w:spacing w:before="0" w:after="0"/>
            </w:pPr>
            <w:r>
              <w:rPr>
                <w:rFonts w:ascii="Calibri" w:hAnsi="Calibri"/>
                <w:color w:val="26332B"/>
                <w:sz w:val="19"/>
              </w:rPr>
              <w:t>I think you should / should not watch the rest because...</w:t>
            </w:r>
          </w:p>
        </w:tc>
      </w:tr>
      <w:tr>
        <w:tc>
          <w:tcPr>
            <w:tcW w:type="dxa" w:w="2300"/>
            <w:tcMar>
              <w:top w:w="90" w:type="dxa"/>
              <w:start w:w="120" w:type="dxa"/>
              <w:bottom w:w="90" w:type="dxa"/>
              <w:end w:w="120" w:type="dxa"/>
            </w:tcMar>
            <w:vAlign w:val="center"/>
            <w:shd w:fill="F4F6F4"/>
          </w:tcPr>
          <w:p>
            <w:pPr>
              <w:spacing w:before="0" w:after="0"/>
            </w:pPr>
            <w:r>
              <w:rPr>
                <w:rFonts w:ascii="Calibri" w:hAnsi="Calibri"/>
                <w:b/>
                <w:color w:val="2F6B45"/>
                <w:sz w:val="19"/>
              </w:rPr>
              <w:t>Reason 1</w:t>
            </w:r>
          </w:p>
        </w:tc>
        <w:tc>
          <w:tcPr>
            <w:tcW w:type="dxa" w:w="7060"/>
            <w:tcMar>
              <w:top w:w="90" w:type="dxa"/>
              <w:start w:w="120" w:type="dxa"/>
              <w:bottom w:w="90" w:type="dxa"/>
              <w:end w:w="120" w:type="dxa"/>
            </w:tcMar>
            <w:vAlign w:val="center"/>
            <w:shd w:fill="F4F6F4"/>
          </w:tcPr>
          <w:p>
            <w:pPr>
              <w:spacing w:before="0" w:after="0"/>
            </w:pPr>
            <w:r>
              <w:rPr>
                <w:rFonts w:ascii="Calibri" w:hAnsi="Calibri"/>
                <w:color w:val="26332B"/>
                <w:sz w:val="19"/>
              </w:rPr>
              <w:t>[Type here]</w:t>
            </w:r>
          </w:p>
        </w:tc>
      </w:tr>
      <w:tr>
        <w:tc>
          <w:tcPr>
            <w:tcW w:type="dxa" w:w="2300"/>
            <w:tcMar>
              <w:top w:w="90" w:type="dxa"/>
              <w:start w:w="120" w:type="dxa"/>
              <w:bottom w:w="90" w:type="dxa"/>
              <w:end w:w="120" w:type="dxa"/>
            </w:tcMar>
            <w:vAlign w:val="center"/>
            <w:shd w:fill="FFFFFF"/>
          </w:tcPr>
          <w:p>
            <w:pPr>
              <w:spacing w:before="0" w:after="0"/>
            </w:pPr>
            <w:r>
              <w:rPr>
                <w:rFonts w:ascii="Calibri" w:hAnsi="Calibri"/>
                <w:b/>
                <w:color w:val="2F6B45"/>
                <w:sz w:val="19"/>
              </w:rPr>
              <w:t>Reason 2</w:t>
            </w:r>
          </w:p>
        </w:tc>
        <w:tc>
          <w:tcPr>
            <w:tcW w:type="dxa" w:w="7060"/>
            <w:tcMar>
              <w:top w:w="90" w:type="dxa"/>
              <w:start w:w="120" w:type="dxa"/>
              <w:bottom w:w="90" w:type="dxa"/>
              <w:end w:w="120" w:type="dxa"/>
            </w:tcMar>
            <w:vAlign w:val="center"/>
            <w:shd w:fill="FFFFFF"/>
          </w:tcPr>
          <w:p>
            <w:pPr>
              <w:spacing w:before="0" w:after="0"/>
            </w:pPr>
            <w:r>
              <w:rPr>
                <w:rFonts w:ascii="Calibri" w:hAnsi="Calibri"/>
                <w:color w:val="26332B"/>
                <w:sz w:val="19"/>
              </w:rPr>
              <w:t>[Type here]</w:t>
            </w:r>
          </w:p>
        </w:tc>
      </w:tr>
      <w:tr>
        <w:tc>
          <w:tcPr>
            <w:tcW w:type="dxa" w:w="2300"/>
            <w:tcMar>
              <w:top w:w="90" w:type="dxa"/>
              <w:start w:w="120" w:type="dxa"/>
              <w:bottom w:w="90" w:type="dxa"/>
              <w:end w:w="120" w:type="dxa"/>
            </w:tcMar>
            <w:vAlign w:val="center"/>
            <w:shd w:fill="F4F6F4"/>
          </w:tcPr>
          <w:p>
            <w:pPr>
              <w:spacing w:before="0" w:after="0"/>
            </w:pPr>
            <w:r>
              <w:rPr>
                <w:rFonts w:ascii="Calibri" w:hAnsi="Calibri"/>
                <w:b/>
                <w:color w:val="2F6B45"/>
                <w:sz w:val="19"/>
              </w:rPr>
              <w:t>Useful expression</w:t>
            </w:r>
          </w:p>
        </w:tc>
        <w:tc>
          <w:tcPr>
            <w:tcW w:type="dxa" w:w="7060"/>
            <w:tcMar>
              <w:top w:w="90" w:type="dxa"/>
              <w:start w:w="120" w:type="dxa"/>
              <w:bottom w:w="90" w:type="dxa"/>
              <w:end w:w="120" w:type="dxa"/>
            </w:tcMar>
            <w:vAlign w:val="center"/>
            <w:shd w:fill="F4F6F4"/>
          </w:tcPr>
          <w:p>
            <w:pPr>
              <w:spacing w:before="0" w:after="0"/>
            </w:pPr>
            <w:r>
              <w:rPr>
                <w:rFonts w:ascii="Calibri" w:hAnsi="Calibri"/>
                <w:color w:val="26332B"/>
                <w:sz w:val="19"/>
              </w:rPr>
              <w:t>[can be a lottery / with a day's notice / be in for a treat]</w:t>
            </w:r>
          </w:p>
        </w:tc>
      </w:tr>
      <w:tr>
        <w:tc>
          <w:tcPr>
            <w:tcW w:type="dxa" w:w="2300"/>
            <w:tcMar>
              <w:top w:w="90" w:type="dxa"/>
              <w:start w:w="120" w:type="dxa"/>
              <w:bottom w:w="90" w:type="dxa"/>
              <w:end w:w="120" w:type="dxa"/>
            </w:tcMar>
            <w:vAlign w:val="center"/>
            <w:shd w:fill="FFFFFF"/>
          </w:tcPr>
          <w:p>
            <w:pPr>
              <w:spacing w:before="0" w:after="0"/>
            </w:pPr>
            <w:r>
              <w:rPr>
                <w:rFonts w:ascii="Calibri" w:hAnsi="Calibri"/>
                <w:b/>
                <w:color w:val="2F6B45"/>
                <w:sz w:val="19"/>
              </w:rPr>
              <w:t>Closing</w:t>
            </w:r>
          </w:p>
        </w:tc>
        <w:tc>
          <w:tcPr>
            <w:tcW w:type="dxa" w:w="7060"/>
            <w:tcMar>
              <w:top w:w="90" w:type="dxa"/>
              <w:start w:w="120" w:type="dxa"/>
              <w:bottom w:w="90" w:type="dxa"/>
              <w:end w:w="120" w:type="dxa"/>
            </w:tcMar>
            <w:vAlign w:val="center"/>
            <w:shd w:fill="FFFFFF"/>
          </w:tcPr>
          <w:p>
            <w:pPr>
              <w:spacing w:before="0" w:after="0"/>
            </w:pPr>
            <w:r>
              <w:rPr>
                <w:rFonts w:ascii="Calibri" w:hAnsi="Calibri"/>
                <w:color w:val="26332B"/>
                <w:sz w:val="19"/>
              </w:rPr>
              <w:t>[Type here]</w:t>
            </w:r>
          </w:p>
        </w:tc>
      </w:tr>
    </w:tbl>
    <w:p>
      <w:pPr>
        <w:spacing w:before="0" w:after="0"/>
      </w:pPr>
    </w:p>
    <w:p>
      <w:pPr>
        <w:keepNext/>
        <w:spacing w:before="60" w:after="60"/>
      </w:pPr>
      <w:r>
        <w:rPr>
          <w:rFonts w:ascii="Calibri" w:hAnsi="Calibri"/>
          <w:b/>
          <w:color w:val="2F6B45"/>
          <w:sz w:val="20"/>
        </w:rPr>
        <w:t>Plan your voice note</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9360"/>
      </w:tblGrid>
      <w:tr>
        <w:tc>
          <w:tcPr>
            <w:tcW w:type="dxa" w:w="9360"/>
            <w:tcMar>
              <w:top w:w="90" w:type="dxa"/>
              <w:start w:w="120" w:type="dxa"/>
              <w:bottom w:w="90" w:type="dxa"/>
              <w:end w:w="120" w:type="dxa"/>
            </w:tcMar>
            <w:vAlign w:val="center"/>
            <w:shd w:fill="FFFFFF"/>
          </w:tcPr>
          <w:p>
            <w:pPr>
              <w:spacing w:before="0" w:after="0"/>
            </w:pPr>
            <w:r>
              <w:rPr>
                <w:rFonts w:ascii="Calibri" w:hAnsi="Calibri"/>
                <w:i/>
                <w:color w:val="647169"/>
                <w:sz w:val="19"/>
              </w:rPr>
              <w:t>[Recommendation + reason 1 + reason 2 + selected expression]</w:t>
            </w:r>
          </w:p>
          <w:p>
            <w:pPr>
              <w:spacing w:before="0" w:after="0"/>
            </w:pPr>
            <w:r>
              <w:t xml:space="preserve"> </w:t>
            </w:r>
          </w:p>
          <w:p>
            <w:pPr>
              <w:spacing w:before="0" w:after="0"/>
            </w:pPr>
            <w:r>
              <w:t xml:space="preserve"> </w:t>
            </w:r>
          </w:p>
        </w:tc>
      </w:tr>
    </w:tbl>
    <w:p>
      <w:pPr>
        <w:spacing w:before="0" w:after="0"/>
      </w:pPr>
    </w:p>
    <w:p>
      <w:pPr>
        <w:pStyle w:val="Heading2"/>
      </w:pPr>
      <w:r>
        <w:t>Quick peer check</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520"/>
        <w:gridCol w:w="8840"/>
      </w:tblGrid>
      <w:tr>
        <w:tc>
          <w:tcPr>
            <w:tcW w:type="dxa" w:w="520"/>
            <w:tcMar>
              <w:top w:w="75" w:type="dxa"/>
              <w:start w:w="90" w:type="dxa"/>
              <w:bottom w:w="75" w:type="dxa"/>
              <w:end w:w="90" w:type="dxa"/>
            </w:tcMar>
            <w:vAlign w:val="center"/>
            <w:shd w:fill="FFFFFF"/>
          </w:tcPr>
          <w:p>
            <w:pPr>
              <w:spacing w:before="0" w:after="0"/>
              <w:jc w:val="center"/>
            </w:pPr>
            <w:r>
              <w:rPr>
                <w:rFonts w:ascii="DejaVu Sans" w:hAnsi="DejaVu Sans"/>
                <w:b/>
                <w:color w:val="2F6B45"/>
                <w:sz w:val="22"/>
              </w:rPr>
              <w:t>☐</w:t>
            </w:r>
          </w:p>
        </w:tc>
        <w:tc>
          <w:tcPr>
            <w:tcW w:type="dxa" w:w="8840"/>
            <w:tcMar>
              <w:top w:w="75" w:type="dxa"/>
              <w:start w:w="90" w:type="dxa"/>
              <w:bottom w:w="75" w:type="dxa"/>
              <w:end w:w="90" w:type="dxa"/>
            </w:tcMar>
            <w:vAlign w:val="center"/>
            <w:shd w:fill="FFFFFF"/>
          </w:tcPr>
          <w:p>
            <w:pPr>
              <w:spacing w:before="0" w:after="0"/>
            </w:pPr>
            <w:r>
              <w:rPr>
                <w:rFonts w:ascii="Calibri" w:hAnsi="Calibri"/>
                <w:color w:val="26332B"/>
                <w:sz w:val="19"/>
              </w:rPr>
              <w:t>I made a clear recommendation.</w:t>
            </w:r>
          </w:p>
        </w:tc>
      </w:tr>
      <w:tr>
        <w:tc>
          <w:tcPr>
            <w:tcW w:type="dxa" w:w="520"/>
            <w:tcMar>
              <w:top w:w="75" w:type="dxa"/>
              <w:start w:w="90" w:type="dxa"/>
              <w:bottom w:w="75" w:type="dxa"/>
              <w:end w:w="90" w:type="dxa"/>
            </w:tcMar>
            <w:vAlign w:val="center"/>
            <w:shd w:fill="F4F6F4"/>
          </w:tcPr>
          <w:p>
            <w:pPr>
              <w:spacing w:before="0" w:after="0"/>
              <w:jc w:val="center"/>
            </w:pPr>
            <w:r>
              <w:rPr>
                <w:rFonts w:ascii="DejaVu Sans" w:hAnsi="DejaVu Sans"/>
                <w:b/>
                <w:color w:val="2F6B45"/>
                <w:sz w:val="22"/>
              </w:rPr>
              <w:t>☐</w:t>
            </w:r>
          </w:p>
        </w:tc>
        <w:tc>
          <w:tcPr>
            <w:tcW w:type="dxa" w:w="8840"/>
            <w:tcMar>
              <w:top w:w="75" w:type="dxa"/>
              <w:start w:w="90" w:type="dxa"/>
              <w:bottom w:w="75" w:type="dxa"/>
              <w:end w:w="90" w:type="dxa"/>
            </w:tcMar>
            <w:vAlign w:val="center"/>
            <w:shd w:fill="F4F6F4"/>
          </w:tcPr>
          <w:p>
            <w:pPr>
              <w:spacing w:before="0" w:after="0"/>
            </w:pPr>
            <w:r>
              <w:rPr>
                <w:rFonts w:ascii="Calibri" w:hAnsi="Calibri"/>
                <w:color w:val="26332B"/>
                <w:sz w:val="19"/>
              </w:rPr>
              <w:t>I gave two source-based reasons.</w:t>
            </w:r>
          </w:p>
        </w:tc>
      </w:tr>
      <w:tr>
        <w:tc>
          <w:tcPr>
            <w:tcW w:type="dxa" w:w="520"/>
            <w:tcMar>
              <w:top w:w="75" w:type="dxa"/>
              <w:start w:w="90" w:type="dxa"/>
              <w:bottom w:w="75" w:type="dxa"/>
              <w:end w:w="90" w:type="dxa"/>
            </w:tcMar>
            <w:vAlign w:val="center"/>
            <w:shd w:fill="FFFFFF"/>
          </w:tcPr>
          <w:p>
            <w:pPr>
              <w:spacing w:before="0" w:after="0"/>
              <w:jc w:val="center"/>
            </w:pPr>
            <w:r>
              <w:rPr>
                <w:rFonts w:ascii="DejaVu Sans" w:hAnsi="DejaVu Sans"/>
                <w:b/>
                <w:color w:val="2F6B45"/>
                <w:sz w:val="22"/>
              </w:rPr>
              <w:t>☐</w:t>
            </w:r>
          </w:p>
        </w:tc>
        <w:tc>
          <w:tcPr>
            <w:tcW w:type="dxa" w:w="8840"/>
            <w:tcMar>
              <w:top w:w="75" w:type="dxa"/>
              <w:start w:w="90" w:type="dxa"/>
              <w:bottom w:w="75" w:type="dxa"/>
              <w:end w:w="90" w:type="dxa"/>
            </w:tcMar>
            <w:vAlign w:val="center"/>
            <w:shd w:fill="FFFFFF"/>
          </w:tcPr>
          <w:p>
            <w:pPr>
              <w:spacing w:before="0" w:after="0"/>
            </w:pPr>
            <w:r>
              <w:rPr>
                <w:rFonts w:ascii="Calibri" w:hAnsi="Calibri"/>
                <w:color w:val="26332B"/>
                <w:sz w:val="19"/>
              </w:rPr>
              <w:t>I used at least one target expression appropriately.</w:t>
            </w:r>
          </w:p>
        </w:tc>
      </w:tr>
    </w:tbl>
    <w:p>
      <w:pPr>
        <w:spacing w:after="0"/>
      </w:pPr>
    </w:p>
    <w:p>
      <w:r>
        <w:br w:type="page"/>
      </w:r>
    </w:p>
    <w:p>
      <w:pPr>
        <w:pStyle w:val="Heading1"/>
        <w:spacing w:before="0"/>
      </w:pPr>
      <w:r>
        <w:t>Teacher notes and answer key</w:t>
      </w:r>
    </w:p>
    <w:p>
      <w:pPr>
        <w:pStyle w:val="Heading2"/>
      </w:pPr>
      <w:r>
        <w:t>Gist and evidence</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2700"/>
        <w:gridCol w:w="6660"/>
      </w:tblGrid>
      <w:tr>
        <w:trPr>
          <w:tblHeader w:val="true"/>
        </w:trPr>
        <w:tc>
          <w:tcPr>
            <w:tcW w:type="dxa" w:w="2700"/>
            <w:tcMar>
              <w:top w:w="90" w:type="dxa"/>
              <w:start w:w="120" w:type="dxa"/>
              <w:bottom w:w="90" w:type="dxa"/>
              <w:end w:w="120" w:type="dxa"/>
            </w:tcMar>
            <w:vAlign w:val="center"/>
            <w:shd w:fill="2F6B45"/>
          </w:tcPr>
          <w:p>
            <w:pPr>
              <w:spacing w:before="0" w:after="0"/>
            </w:pPr>
            <w:r>
              <w:rPr>
                <w:rFonts w:ascii="Calibri" w:hAnsi="Calibri"/>
                <w:b/>
                <w:color w:val="FFFFFF"/>
                <w:sz w:val="19"/>
              </w:rPr>
              <w:t>Item</w:t>
            </w:r>
          </w:p>
        </w:tc>
        <w:tc>
          <w:tcPr>
            <w:tcW w:type="dxa" w:w="6660"/>
            <w:tcMar>
              <w:top w:w="90" w:type="dxa"/>
              <w:start w:w="120" w:type="dxa"/>
              <w:bottom w:w="90" w:type="dxa"/>
              <w:end w:w="120" w:type="dxa"/>
            </w:tcMar>
            <w:vAlign w:val="center"/>
            <w:shd w:fill="2F6B45"/>
          </w:tcPr>
          <w:p>
            <w:pPr>
              <w:spacing w:before="0" w:after="0"/>
            </w:pPr>
            <w:r>
              <w:rPr>
                <w:rFonts w:ascii="Calibri" w:hAnsi="Calibri"/>
                <w:b/>
                <w:color w:val="FFFFFF"/>
                <w:sz w:val="19"/>
              </w:rPr>
              <w:t>Answer and source-supported evidence</w:t>
            </w:r>
          </w:p>
        </w:tc>
      </w:tr>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Gist</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A. They are gathering because the conditions may produce an exceptional day of surfing.</w:t>
            </w:r>
          </w:p>
        </w:tc>
      </w:tr>
      <w:tr>
        <w:tc>
          <w:tcPr>
            <w:tcW w:type="dxa" w:w="2700"/>
            <w:tcMar>
              <w:top w:w="90" w:type="dxa"/>
              <w:start w:w="120" w:type="dxa"/>
              <w:bottom w:w="90" w:type="dxa"/>
              <w:end w:w="120" w:type="dxa"/>
            </w:tcMar>
            <w:vAlign w:val="center"/>
            <w:shd w:fill="F4F6F4"/>
          </w:tcPr>
          <w:p>
            <w:pPr>
              <w:spacing w:before="0" w:after="0"/>
            </w:pPr>
            <w:r>
              <w:rPr>
                <w:rFonts w:ascii="Calibri" w:hAnsi="Calibri"/>
                <w:b/>
                <w:color w:val="2F6B45"/>
                <w:sz w:val="19"/>
              </w:rPr>
              <w:t>1</w:t>
            </w:r>
          </w:p>
        </w:tc>
        <w:tc>
          <w:tcPr>
            <w:tcW w:type="dxa" w:w="6660"/>
            <w:tcMar>
              <w:top w:w="90" w:type="dxa"/>
              <w:start w:w="120" w:type="dxa"/>
              <w:bottom w:w="90" w:type="dxa"/>
              <w:end w:w="120" w:type="dxa"/>
            </w:tcMar>
            <w:vAlign w:val="center"/>
            <w:shd w:fill="F4F6F4"/>
          </w:tcPr>
          <w:p>
            <w:pPr>
              <w:spacing w:before="0" w:after="0"/>
            </w:pPr>
            <w:r>
              <w:rPr>
                <w:rFonts w:ascii="Calibri" w:hAnsi="Calibri"/>
                <w:color w:val="26332B"/>
                <w:sz w:val="19"/>
              </w:rPr>
              <w:t>The wind, the swell and the tide.</w:t>
            </w:r>
          </w:p>
        </w:tc>
      </w:tr>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2</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A day's notice.</w:t>
            </w:r>
          </w:p>
        </w:tc>
      </w:tr>
      <w:tr>
        <w:tc>
          <w:tcPr>
            <w:tcW w:type="dxa" w:w="2700"/>
            <w:tcMar>
              <w:top w:w="90" w:type="dxa"/>
              <w:start w:w="120" w:type="dxa"/>
              <w:bottom w:w="90" w:type="dxa"/>
              <w:end w:w="120" w:type="dxa"/>
            </w:tcMar>
            <w:vAlign w:val="center"/>
            <w:shd w:fill="F4F6F4"/>
          </w:tcPr>
          <w:p>
            <w:pPr>
              <w:spacing w:before="0" w:after="0"/>
            </w:pPr>
            <w:r>
              <w:rPr>
                <w:rFonts w:ascii="Calibri" w:hAnsi="Calibri"/>
                <w:b/>
                <w:color w:val="2F6B45"/>
                <w:sz w:val="19"/>
              </w:rPr>
              <w:t>3</w:t>
            </w:r>
          </w:p>
        </w:tc>
        <w:tc>
          <w:tcPr>
            <w:tcW w:type="dxa" w:w="6660"/>
            <w:tcMar>
              <w:top w:w="90" w:type="dxa"/>
              <w:start w:w="120" w:type="dxa"/>
              <w:bottom w:w="90" w:type="dxa"/>
              <w:end w:w="120" w:type="dxa"/>
            </w:tcMar>
            <w:vAlign w:val="center"/>
            <w:shd w:fill="F4F6F4"/>
          </w:tcPr>
          <w:p>
            <w:pPr>
              <w:spacing w:before="0" w:after="0"/>
            </w:pPr>
            <w:r>
              <w:rPr>
                <w:rFonts w:ascii="Calibri" w:hAnsi="Calibri"/>
                <w:color w:val="26332B"/>
                <w:sz w:val="19"/>
              </w:rPr>
              <w:t>Mayhem, with surfers arriving and launching jet skis.</w:t>
            </w:r>
          </w:p>
        </w:tc>
      </w:tr>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4</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For safety and to capture the action on film.</w:t>
            </w:r>
          </w:p>
        </w:tc>
      </w:tr>
      <w:tr>
        <w:tc>
          <w:tcPr>
            <w:tcW w:type="dxa" w:w="2700"/>
            <w:tcMar>
              <w:top w:w="90" w:type="dxa"/>
              <w:start w:w="120" w:type="dxa"/>
              <w:bottom w:w="90" w:type="dxa"/>
              <w:end w:w="120" w:type="dxa"/>
            </w:tcMar>
            <w:vAlign w:val="center"/>
            <w:shd w:fill="F4F6F4"/>
          </w:tcPr>
          <w:p>
            <w:pPr>
              <w:spacing w:before="0" w:after="0"/>
            </w:pPr>
            <w:r>
              <w:rPr>
                <w:rFonts w:ascii="Calibri" w:hAnsi="Calibri"/>
                <w:b/>
                <w:color w:val="2F6B45"/>
                <w:sz w:val="19"/>
              </w:rPr>
              <w:t>5</w:t>
            </w:r>
          </w:p>
        </w:tc>
        <w:tc>
          <w:tcPr>
            <w:tcW w:type="dxa" w:w="6660"/>
            <w:tcMar>
              <w:top w:w="90" w:type="dxa"/>
              <w:start w:w="120" w:type="dxa"/>
              <w:bottom w:w="90" w:type="dxa"/>
              <w:end w:w="120" w:type="dxa"/>
            </w:tcMar>
            <w:vAlign w:val="center"/>
            <w:shd w:fill="F4F6F4"/>
          </w:tcPr>
          <w:p>
            <w:pPr>
              <w:spacing w:before="0" w:after="0"/>
            </w:pPr>
            <w:r>
              <w:rPr>
                <w:rFonts w:ascii="Calibri" w:hAnsi="Calibri"/>
                <w:color w:val="26332B"/>
                <w:sz w:val="19"/>
              </w:rPr>
              <w:t>The wind is in a good direction; the waves should be clean on the face; the day may be very special.</w:t>
            </w:r>
          </w:p>
        </w:tc>
      </w:tr>
    </w:tbl>
    <w:p>
      <w:pPr>
        <w:spacing w:before="0" w:after="0"/>
      </w:pPr>
    </w:p>
    <w:p>
      <w:pPr>
        <w:pStyle w:val="Heading2"/>
      </w:pPr>
      <w:r>
        <w:t>Language</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2700"/>
        <w:gridCol w:w="6660"/>
      </w:tblGrid>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can be a lottery</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unpredictable; outcome depends partly on chance - match 1-b</w:t>
            </w:r>
          </w:p>
        </w:tc>
      </w:tr>
      <w:tr>
        <w:tc>
          <w:tcPr>
            <w:tcW w:type="dxa" w:w="2700"/>
            <w:tcMar>
              <w:top w:w="90" w:type="dxa"/>
              <w:start w:w="120" w:type="dxa"/>
              <w:bottom w:w="90" w:type="dxa"/>
              <w:end w:w="120" w:type="dxa"/>
            </w:tcMar>
            <w:vAlign w:val="center"/>
            <w:shd w:fill="F4F6F4"/>
          </w:tcPr>
          <w:p>
            <w:pPr>
              <w:spacing w:before="0" w:after="0"/>
            </w:pPr>
            <w:r>
              <w:rPr>
                <w:rFonts w:ascii="Calibri" w:hAnsi="Calibri"/>
                <w:b/>
                <w:color w:val="2F6B45"/>
                <w:sz w:val="19"/>
              </w:rPr>
              <w:t>with a day's notice</w:t>
            </w:r>
          </w:p>
        </w:tc>
        <w:tc>
          <w:tcPr>
            <w:tcW w:type="dxa" w:w="6660"/>
            <w:tcMar>
              <w:top w:w="90" w:type="dxa"/>
              <w:start w:w="120" w:type="dxa"/>
              <w:bottom w:w="90" w:type="dxa"/>
              <w:end w:w="120" w:type="dxa"/>
            </w:tcMar>
            <w:vAlign w:val="center"/>
            <w:shd w:fill="F4F6F4"/>
          </w:tcPr>
          <w:p>
            <w:pPr>
              <w:spacing w:before="0" w:after="0"/>
            </w:pPr>
            <w:r>
              <w:rPr>
                <w:rFonts w:ascii="Calibri" w:hAnsi="Calibri"/>
                <w:color w:val="26332B"/>
                <w:sz w:val="19"/>
              </w:rPr>
              <w:t>with only one day of warning - match 2-c</w:t>
            </w:r>
          </w:p>
        </w:tc>
      </w:tr>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be in for a treat</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be likely to experience something enjoyable - match 3-a</w:t>
            </w:r>
          </w:p>
        </w:tc>
      </w:tr>
    </w:tbl>
    <w:p>
      <w:pPr>
        <w:spacing w:before="0" w:after="0"/>
      </w:pPr>
    </w:p>
    <w:p>
      <w:pPr>
        <w:pStyle w:val="Heading2"/>
      </w:pPr>
      <w:r>
        <w:t>Likely blocking language</w:t>
      </w:r>
    </w:p>
    <w:p>
      <w:pPr>
        <w:numPr>
          <w:ilvl w:val="0"/>
          <w:numId w:val="10"/>
        </w:numPr>
        <w:spacing w:after="80" w:line="288" w:lineRule="auto"/>
      </w:pPr>
      <w:r>
        <w:rPr>
          <w:rFonts w:ascii="Calibri" w:hAnsi="Calibri"/>
          <w:color w:val="26332B"/>
          <w:sz w:val="21"/>
        </w:rPr>
        <w:t>swell - the movement of the sea that produces waves;</w:t>
      </w:r>
    </w:p>
    <w:p>
      <w:pPr>
        <w:numPr>
          <w:ilvl w:val="0"/>
          <w:numId w:val="10"/>
        </w:numPr>
        <w:spacing w:after="80" w:line="288" w:lineRule="auto"/>
      </w:pPr>
      <w:r>
        <w:rPr>
          <w:rFonts w:ascii="Calibri" w:hAnsi="Calibri"/>
          <w:color w:val="26332B"/>
          <w:sz w:val="21"/>
        </w:rPr>
        <w:t>clean on the face - a surfing term describing a favourable wave surface in this context; check a specialist source if teaching its technical meaning;</w:t>
      </w:r>
    </w:p>
    <w:p>
      <w:pPr>
        <w:numPr>
          <w:ilvl w:val="0"/>
          <w:numId w:val="10"/>
        </w:numPr>
        <w:spacing w:after="80" w:line="288" w:lineRule="auto"/>
      </w:pPr>
      <w:r>
        <w:rPr>
          <w:rFonts w:ascii="Calibri" w:hAnsi="Calibri"/>
          <w:color w:val="26332B"/>
          <w:sz w:val="21"/>
        </w:rPr>
        <w:t>tow-size / paddle-size - surfing terms contrasting jet-ski-assisted and paddled approaches; check a specialist source if teaching technical detail;</w:t>
      </w:r>
    </w:p>
    <w:p>
      <w:pPr>
        <w:numPr>
          <w:ilvl w:val="0"/>
          <w:numId w:val="10"/>
        </w:numPr>
        <w:spacing w:after="80" w:line="288" w:lineRule="auto"/>
      </w:pPr>
      <w:r>
        <w:rPr>
          <w:rFonts w:ascii="Calibri" w:hAnsi="Calibri"/>
          <w:color w:val="26332B"/>
          <w:sz w:val="21"/>
        </w:rPr>
        <w:t>mayhem - a noisy, confusing and highly active situation.</w:t>
      </w:r>
    </w:p>
    <w:p>
      <w:pPr>
        <w:spacing w:before="80" w:after="200" w:line="288" w:lineRule="auto"/>
        <w:ind w:left="173" w:right="115"/>
        <w:shd w:fill="F4F6F4"/>
        <w:pBdr>
          <w:left w:val="single" w:sz="18" w:space="8" w:color="E57A22"/>
        </w:pBdr>
      </w:pPr>
      <w:r>
        <w:rPr>
          <w:rFonts w:ascii="Calibri" w:hAnsi="Calibri"/>
          <w:b/>
          <w:color w:val="E57A22"/>
          <w:sz w:val="21"/>
        </w:rPr>
        <w:t xml:space="preserve">Scaffolding decision: </w:t>
      </w:r>
      <w:r>
        <w:rPr>
          <w:rFonts w:ascii="Calibri" w:hAnsi="Calibri"/>
          <w:b/>
          <w:color w:val="26332B"/>
          <w:sz w:val="21"/>
        </w:rPr>
        <w:t>Pre-teach only what blocks the chosen task. Learners do not need full technical knowledge of tow-size and paddle-size to answer the gist question or make a recommendation.</w:t>
      </w:r>
    </w:p>
    <w:p>
      <w:r>
        <w:br w:type="page"/>
      </w:r>
    </w:p>
    <w:p>
      <w:pPr>
        <w:pStyle w:val="Heading1"/>
        <w:spacing w:before="0"/>
      </w:pPr>
      <w:r>
        <w:t>Sample AI analysis - followed by teacher judgement</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850"/>
        <w:gridCol w:w="3000"/>
        <w:gridCol w:w="3000"/>
        <w:gridCol w:w="2510"/>
      </w:tblGrid>
      <w:tr>
        <w:trPr>
          <w:tblHeader w:val="true"/>
        </w:trPr>
        <w:tc>
          <w:tcPr>
            <w:tcW w:type="dxa" w:w="850"/>
            <w:tcMar>
              <w:top w:w="80" w:type="dxa"/>
              <w:start w:w="100" w:type="dxa"/>
              <w:bottom w:w="80" w:type="dxa"/>
              <w:end w:w="100" w:type="dxa"/>
            </w:tcMar>
            <w:vAlign w:val="center"/>
            <w:shd w:fill="2F6B45"/>
          </w:tcPr>
          <w:p>
            <w:pPr>
              <w:spacing w:before="0" w:after="0"/>
              <w:jc w:val="center"/>
            </w:pPr>
            <w:r>
              <w:rPr>
                <w:rFonts w:ascii="Calibri" w:hAnsi="Calibri"/>
                <w:b/>
                <w:color w:val="FFFFFF"/>
                <w:sz w:val="17"/>
              </w:rPr>
              <w:t>REAL stage</w:t>
            </w:r>
          </w:p>
        </w:tc>
        <w:tc>
          <w:tcPr>
            <w:tcW w:type="dxa" w:w="3000"/>
            <w:tcMar>
              <w:top w:w="80" w:type="dxa"/>
              <w:start w:w="100" w:type="dxa"/>
              <w:bottom w:w="80" w:type="dxa"/>
              <w:end w:w="100" w:type="dxa"/>
            </w:tcMar>
            <w:vAlign w:val="center"/>
            <w:shd w:fill="2F6B45"/>
          </w:tcPr>
          <w:p>
            <w:pPr>
              <w:spacing w:before="0" w:after="0"/>
              <w:jc w:val="center"/>
            </w:pPr>
            <w:r>
              <w:rPr>
                <w:rFonts w:ascii="Calibri" w:hAnsi="Calibri"/>
                <w:b/>
                <w:color w:val="FFFFFF"/>
                <w:sz w:val="17"/>
              </w:rPr>
              <w:t>AI might surface</w:t>
            </w:r>
          </w:p>
        </w:tc>
        <w:tc>
          <w:tcPr>
            <w:tcW w:type="dxa" w:w="3000"/>
            <w:tcMar>
              <w:top w:w="80" w:type="dxa"/>
              <w:start w:w="100" w:type="dxa"/>
              <w:bottom w:w="80" w:type="dxa"/>
              <w:end w:w="100" w:type="dxa"/>
            </w:tcMar>
            <w:vAlign w:val="center"/>
            <w:shd w:fill="2F6B45"/>
          </w:tcPr>
          <w:p>
            <w:pPr>
              <w:spacing w:before="0" w:after="0"/>
              <w:jc w:val="center"/>
            </w:pPr>
            <w:r>
              <w:rPr>
                <w:rFonts w:ascii="Calibri" w:hAnsi="Calibri"/>
                <w:b/>
                <w:color w:val="FFFFFF"/>
                <w:sz w:val="17"/>
              </w:rPr>
              <w:t>Teacher check</w:t>
            </w:r>
          </w:p>
        </w:tc>
        <w:tc>
          <w:tcPr>
            <w:tcW w:type="dxa" w:w="2510"/>
            <w:tcMar>
              <w:top w:w="80" w:type="dxa"/>
              <w:start w:w="100" w:type="dxa"/>
              <w:bottom w:w="80" w:type="dxa"/>
              <w:end w:w="100" w:type="dxa"/>
            </w:tcMar>
            <w:vAlign w:val="center"/>
            <w:shd w:fill="2F6B45"/>
          </w:tcPr>
          <w:p>
            <w:pPr>
              <w:spacing w:before="0" w:after="0"/>
              <w:jc w:val="center"/>
            </w:pPr>
            <w:r>
              <w:rPr>
                <w:rFonts w:ascii="Calibri" w:hAnsi="Calibri"/>
                <w:b/>
                <w:color w:val="FFFFFF"/>
                <w:sz w:val="17"/>
              </w:rPr>
              <w:t>Decision</w:t>
            </w:r>
          </w:p>
        </w:tc>
      </w:tr>
      <w:tr>
        <w:tc>
          <w:tcPr>
            <w:tcW w:type="dxa" w:w="850"/>
            <w:tcMar>
              <w:top w:w="80" w:type="dxa"/>
              <w:start w:w="100" w:type="dxa"/>
              <w:bottom w:w="80" w:type="dxa"/>
              <w:end w:w="100" w:type="dxa"/>
            </w:tcMar>
            <w:vAlign w:val="center"/>
            <w:shd w:fill="FFFFFF"/>
          </w:tcPr>
          <w:p>
            <w:pPr>
              <w:spacing w:before="0" w:after="0"/>
              <w:jc w:val="center"/>
            </w:pPr>
            <w:r>
              <w:rPr>
                <w:rFonts w:ascii="Calibri" w:hAnsi="Calibri"/>
                <w:b/>
                <w:color w:val="2F6B45"/>
                <w:sz w:val="17"/>
              </w:rPr>
              <w:t>R</w:t>
            </w:r>
          </w:p>
        </w:tc>
        <w:tc>
          <w:tcPr>
            <w:tcW w:type="dxa" w:w="3000"/>
            <w:tcMar>
              <w:top w:w="80" w:type="dxa"/>
              <w:start w:w="100" w:type="dxa"/>
              <w:bottom w:w="80" w:type="dxa"/>
              <w:end w:w="100" w:type="dxa"/>
            </w:tcMar>
            <w:vAlign w:val="center"/>
            <w:shd w:fill="FFFFFF"/>
          </w:tcPr>
          <w:p>
            <w:pPr>
              <w:spacing w:before="0" w:after="0"/>
              <w:jc w:val="left"/>
            </w:pPr>
            <w:r>
              <w:rPr>
                <w:rFonts w:ascii="Calibri" w:hAnsi="Calibri"/>
                <w:b w:val="0"/>
                <w:color w:val="26332B"/>
                <w:sz w:val="17"/>
              </w:rPr>
              <w:t>Sport, adventure, travel, Irish landscape and online video may be relevant.</w:t>
            </w:r>
          </w:p>
        </w:tc>
        <w:tc>
          <w:tcPr>
            <w:tcW w:type="dxa" w:w="3000"/>
            <w:tcMar>
              <w:top w:w="80" w:type="dxa"/>
              <w:start w:w="100" w:type="dxa"/>
              <w:bottom w:w="80" w:type="dxa"/>
              <w:end w:w="100" w:type="dxa"/>
            </w:tcMar>
            <w:vAlign w:val="center"/>
            <w:shd w:fill="FFFFFF"/>
          </w:tcPr>
          <w:p>
            <w:pPr>
              <w:spacing w:before="0" w:after="0"/>
              <w:jc w:val="left"/>
            </w:pPr>
            <w:r>
              <w:rPr>
                <w:rFonts w:ascii="Calibri" w:hAnsi="Calibri"/>
                <w:b w:val="0"/>
                <w:color w:val="26332B"/>
                <w:sz w:val="17"/>
              </w:rPr>
              <w:t>Do these interests or needs actually fit this class now?</w:t>
            </w:r>
          </w:p>
        </w:tc>
        <w:tc>
          <w:tcPr>
            <w:tcW w:type="dxa" w:w="2510"/>
            <w:tcMar>
              <w:top w:w="80" w:type="dxa"/>
              <w:start w:w="100" w:type="dxa"/>
              <w:bottom w:w="80" w:type="dxa"/>
              <w:end w:w="100" w:type="dxa"/>
            </w:tcMar>
            <w:vAlign w:val="center"/>
            <w:shd w:fill="FFFFFF"/>
          </w:tcPr>
          <w:p>
            <w:pPr>
              <w:spacing w:before="0" w:after="0"/>
              <w:jc w:val="left"/>
            </w:pPr>
            <w:r>
              <w:rPr>
                <w:rFonts w:ascii="Calibri" w:hAnsi="Calibri"/>
                <w:b w:val="0"/>
                <w:color w:val="26332B"/>
                <w:sz w:val="17"/>
              </w:rPr>
              <w:t>Use only if relevance is evidenced or explored with learners.</w:t>
            </w:r>
          </w:p>
        </w:tc>
      </w:tr>
      <w:tr>
        <w:tc>
          <w:tcPr>
            <w:tcW w:type="dxa" w:w="850"/>
            <w:tcMar>
              <w:top w:w="80" w:type="dxa"/>
              <w:start w:w="100" w:type="dxa"/>
              <w:bottom w:w="80" w:type="dxa"/>
              <w:end w:w="100" w:type="dxa"/>
            </w:tcMar>
            <w:vAlign w:val="center"/>
            <w:shd w:fill="F4F6F4"/>
          </w:tcPr>
          <w:p>
            <w:pPr>
              <w:spacing w:before="0" w:after="0"/>
              <w:jc w:val="center"/>
            </w:pPr>
            <w:r>
              <w:rPr>
                <w:rFonts w:ascii="Calibri" w:hAnsi="Calibri"/>
                <w:b/>
                <w:color w:val="2F6B45"/>
                <w:sz w:val="17"/>
              </w:rPr>
              <w:t>E</w:t>
            </w:r>
          </w:p>
        </w:tc>
        <w:tc>
          <w:tcPr>
            <w:tcW w:type="dxa" w:w="3000"/>
            <w:tcMar>
              <w:top w:w="80" w:type="dxa"/>
              <w:start w:w="100" w:type="dxa"/>
              <w:bottom w:w="80" w:type="dxa"/>
              <w:end w:w="100" w:type="dxa"/>
            </w:tcMar>
            <w:vAlign w:val="center"/>
            <w:shd w:fill="F4F6F4"/>
          </w:tcPr>
          <w:p>
            <w:pPr>
              <w:spacing w:before="0" w:after="0"/>
              <w:jc w:val="left"/>
            </w:pPr>
            <w:r>
              <w:rPr>
                <w:rFonts w:ascii="Calibri" w:hAnsi="Calibri"/>
                <w:b w:val="0"/>
                <w:color w:val="26332B"/>
                <w:sz w:val="17"/>
              </w:rPr>
              <w:t>Fast speech, surfing terms and references to wind, swell and tide may create barriers.</w:t>
            </w:r>
          </w:p>
        </w:tc>
        <w:tc>
          <w:tcPr>
            <w:tcW w:type="dxa" w:w="3000"/>
            <w:tcMar>
              <w:top w:w="80" w:type="dxa"/>
              <w:start w:w="100" w:type="dxa"/>
              <w:bottom w:w="80" w:type="dxa"/>
              <w:end w:w="100" w:type="dxa"/>
            </w:tcMar>
            <w:vAlign w:val="center"/>
            <w:shd w:fill="F4F6F4"/>
          </w:tcPr>
          <w:p>
            <w:pPr>
              <w:spacing w:before="0" w:after="0"/>
              <w:jc w:val="left"/>
            </w:pPr>
            <w:r>
              <w:rPr>
                <w:rFonts w:ascii="Calibri" w:hAnsi="Calibri"/>
                <w:b w:val="0"/>
                <w:color w:val="26332B"/>
                <w:sz w:val="17"/>
              </w:rPr>
              <w:t>Watch the exact clip; decide which items block the task.</w:t>
            </w:r>
          </w:p>
        </w:tc>
        <w:tc>
          <w:tcPr>
            <w:tcW w:type="dxa" w:w="2510"/>
            <w:tcMar>
              <w:top w:w="80" w:type="dxa"/>
              <w:start w:w="100" w:type="dxa"/>
              <w:bottom w:w="80" w:type="dxa"/>
              <w:end w:w="100" w:type="dxa"/>
            </w:tcMar>
            <w:vAlign w:val="center"/>
            <w:shd w:fill="F4F6F4"/>
          </w:tcPr>
          <w:p>
            <w:pPr>
              <w:spacing w:before="0" w:after="0"/>
              <w:jc w:val="left"/>
            </w:pPr>
            <w:r>
              <w:rPr>
                <w:rFonts w:ascii="Calibri" w:hAnsi="Calibri"/>
                <w:b w:val="0"/>
                <w:color w:val="26332B"/>
                <w:sz w:val="17"/>
              </w:rPr>
              <w:t>Gloss swell and mayhem; leave technical detail optional.</w:t>
            </w:r>
          </w:p>
        </w:tc>
      </w:tr>
      <w:tr>
        <w:tc>
          <w:tcPr>
            <w:tcW w:type="dxa" w:w="850"/>
            <w:tcMar>
              <w:top w:w="80" w:type="dxa"/>
              <w:start w:w="100" w:type="dxa"/>
              <w:bottom w:w="80" w:type="dxa"/>
              <w:end w:w="100" w:type="dxa"/>
            </w:tcMar>
            <w:vAlign w:val="center"/>
            <w:shd w:fill="FFFFFF"/>
          </w:tcPr>
          <w:p>
            <w:pPr>
              <w:spacing w:before="0" w:after="0"/>
              <w:jc w:val="center"/>
            </w:pPr>
            <w:r>
              <w:rPr>
                <w:rFonts w:ascii="Calibri" w:hAnsi="Calibri"/>
                <w:b/>
                <w:color w:val="2F6B45"/>
                <w:sz w:val="17"/>
              </w:rPr>
              <w:t>A</w:t>
            </w:r>
          </w:p>
        </w:tc>
        <w:tc>
          <w:tcPr>
            <w:tcW w:type="dxa" w:w="3000"/>
            <w:tcMar>
              <w:top w:w="80" w:type="dxa"/>
              <w:start w:w="100" w:type="dxa"/>
              <w:bottom w:w="80" w:type="dxa"/>
              <w:end w:w="100" w:type="dxa"/>
            </w:tcMar>
            <w:vAlign w:val="center"/>
            <w:shd w:fill="FFFFFF"/>
          </w:tcPr>
          <w:p>
            <w:pPr>
              <w:spacing w:before="0" w:after="0"/>
              <w:jc w:val="left"/>
            </w:pPr>
            <w:r>
              <w:rPr>
                <w:rFonts w:ascii="Calibri" w:hAnsi="Calibri"/>
                <w:b w:val="0"/>
                <w:color w:val="26332B"/>
                <w:sz w:val="17"/>
              </w:rPr>
              <w:t>Gist -&gt; phrase noticing -&gt; voice-note recommendation.</w:t>
            </w:r>
          </w:p>
        </w:tc>
        <w:tc>
          <w:tcPr>
            <w:tcW w:type="dxa" w:w="3000"/>
            <w:tcMar>
              <w:top w:w="80" w:type="dxa"/>
              <w:start w:w="100" w:type="dxa"/>
              <w:bottom w:w="80" w:type="dxa"/>
              <w:end w:w="100" w:type="dxa"/>
            </w:tcMar>
            <w:vAlign w:val="center"/>
            <w:shd w:fill="FFFFFF"/>
          </w:tcPr>
          <w:p>
            <w:pPr>
              <w:spacing w:before="0" w:after="0"/>
              <w:jc w:val="left"/>
            </w:pPr>
            <w:r>
              <w:rPr>
                <w:rFonts w:ascii="Calibri" w:hAnsi="Calibri"/>
                <w:b w:val="0"/>
                <w:color w:val="26332B"/>
                <w:sz w:val="17"/>
              </w:rPr>
              <w:t>Does the response resemble something learners might genuinely do?</w:t>
            </w:r>
          </w:p>
        </w:tc>
        <w:tc>
          <w:tcPr>
            <w:tcW w:type="dxa" w:w="2510"/>
            <w:tcMar>
              <w:top w:w="80" w:type="dxa"/>
              <w:start w:w="100" w:type="dxa"/>
              <w:bottom w:w="80" w:type="dxa"/>
              <w:end w:w="100" w:type="dxa"/>
            </w:tcMar>
            <w:vAlign w:val="center"/>
            <w:shd w:fill="FFFFFF"/>
          </w:tcPr>
          <w:p>
            <w:pPr>
              <w:spacing w:before="0" w:after="0"/>
              <w:jc w:val="left"/>
            </w:pPr>
            <w:r>
              <w:rPr>
                <w:rFonts w:ascii="Calibri" w:hAnsi="Calibri"/>
                <w:b w:val="0"/>
                <w:color w:val="26332B"/>
                <w:sz w:val="17"/>
              </w:rPr>
              <w:t>Retain the recommendation outcome.</w:t>
            </w:r>
          </w:p>
        </w:tc>
      </w:tr>
      <w:tr>
        <w:tc>
          <w:tcPr>
            <w:tcW w:type="dxa" w:w="850"/>
            <w:tcMar>
              <w:top w:w="80" w:type="dxa"/>
              <w:start w:w="100" w:type="dxa"/>
              <w:bottom w:w="80" w:type="dxa"/>
              <w:end w:w="100" w:type="dxa"/>
            </w:tcMar>
            <w:vAlign w:val="center"/>
            <w:shd w:fill="F4F6F4"/>
          </w:tcPr>
          <w:p>
            <w:pPr>
              <w:spacing w:before="0" w:after="0"/>
              <w:jc w:val="center"/>
            </w:pPr>
            <w:r>
              <w:rPr>
                <w:rFonts w:ascii="Calibri" w:hAnsi="Calibri"/>
                <w:b/>
                <w:color w:val="2F6B45"/>
                <w:sz w:val="17"/>
              </w:rPr>
              <w:t>L</w:t>
            </w:r>
          </w:p>
        </w:tc>
        <w:tc>
          <w:tcPr>
            <w:tcW w:type="dxa" w:w="3000"/>
            <w:tcMar>
              <w:top w:w="80" w:type="dxa"/>
              <w:start w:w="100" w:type="dxa"/>
              <w:bottom w:w="80" w:type="dxa"/>
              <w:end w:w="100" w:type="dxa"/>
            </w:tcMar>
            <w:vAlign w:val="center"/>
            <w:shd w:fill="F4F6F4"/>
          </w:tcPr>
          <w:p>
            <w:pPr>
              <w:spacing w:before="0" w:after="0"/>
              <w:jc w:val="left"/>
            </w:pPr>
            <w:r>
              <w:rPr>
                <w:rFonts w:ascii="Calibri" w:hAnsi="Calibri"/>
                <w:b w:val="0"/>
                <w:color w:val="26332B"/>
                <w:sz w:val="17"/>
              </w:rPr>
              <w:t>The conditions are safe today.</w:t>
            </w:r>
          </w:p>
        </w:tc>
        <w:tc>
          <w:tcPr>
            <w:tcW w:type="dxa" w:w="3000"/>
            <w:tcMar>
              <w:top w:w="80" w:type="dxa"/>
              <w:start w:w="100" w:type="dxa"/>
              <w:bottom w:w="80" w:type="dxa"/>
              <w:end w:w="100" w:type="dxa"/>
            </w:tcMar>
            <w:vAlign w:val="center"/>
            <w:shd w:fill="F4F6F4"/>
          </w:tcPr>
          <w:p>
            <w:pPr>
              <w:spacing w:before="0" w:after="0"/>
              <w:jc w:val="left"/>
            </w:pPr>
            <w:r>
              <w:rPr>
                <w:rFonts w:ascii="Calibri" w:hAnsi="Calibri"/>
                <w:b w:val="0"/>
                <w:color w:val="26332B"/>
                <w:sz w:val="17"/>
              </w:rPr>
              <w:t>The transcript never says this. Good wind and exceptional waves do not establish safety.</w:t>
            </w:r>
          </w:p>
        </w:tc>
        <w:tc>
          <w:tcPr>
            <w:tcW w:type="dxa" w:w="2510"/>
            <w:tcMar>
              <w:top w:w="80" w:type="dxa"/>
              <w:start w:w="100" w:type="dxa"/>
              <w:bottom w:w="80" w:type="dxa"/>
              <w:end w:w="100" w:type="dxa"/>
            </w:tcMar>
            <w:vAlign w:val="center"/>
            <w:shd w:fill="F4F6F4"/>
          </w:tcPr>
          <w:p>
            <w:pPr>
              <w:spacing w:before="0" w:after="0"/>
              <w:jc w:val="left"/>
            </w:pPr>
            <w:r>
              <w:rPr>
                <w:rFonts w:ascii="Calibri" w:hAnsi="Calibri"/>
                <w:b w:val="0"/>
                <w:color w:val="26332B"/>
                <w:sz w:val="17"/>
              </w:rPr>
              <w:t>Remove the claim and rewrite the question.</w:t>
            </w:r>
          </w:p>
        </w:tc>
      </w:tr>
    </w:tbl>
    <w:p>
      <w:pPr>
        <w:spacing w:after="0"/>
      </w:pPr>
    </w:p>
    <w:p>
      <w:pPr>
        <w:spacing w:before="80" w:after="200" w:line="288" w:lineRule="auto"/>
        <w:ind w:left="173" w:right="115"/>
        <w:shd w:fill="FFF1E6"/>
        <w:pBdr>
          <w:left w:val="single" w:sz="18" w:space="8" w:color="E57A22"/>
        </w:pBdr>
      </w:pPr>
      <w:r>
        <w:rPr>
          <w:rFonts w:ascii="Calibri" w:hAnsi="Calibri"/>
          <w:b/>
          <w:color w:val="E57A22"/>
          <w:sz w:val="21"/>
        </w:rPr>
        <w:t xml:space="preserve">Teacher revision: </w:t>
      </w:r>
      <w:r>
        <w:rPr>
          <w:rFonts w:ascii="Calibri" w:hAnsi="Calibri"/>
          <w:b/>
          <w:color w:val="26332B"/>
          <w:sz w:val="21"/>
        </w:rPr>
        <w:t>Replace 'Why are the surfing conditions safe today?' with 'Why could the conditions produce exceptional waves?'</w:t>
      </w:r>
    </w:p>
    <w:p>
      <w:pPr>
        <w:pStyle w:val="Heading2"/>
      </w:pPr>
      <w:r>
        <w:t>Source-evidence audit</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2700"/>
        <w:gridCol w:w="6660"/>
      </w:tblGrid>
      <w:tr>
        <w:trPr>
          <w:tblHeader w:val="true"/>
        </w:trPr>
        <w:tc>
          <w:tcPr>
            <w:tcW w:type="dxa" w:w="2700"/>
            <w:tcMar>
              <w:top w:w="90" w:type="dxa"/>
              <w:start w:w="120" w:type="dxa"/>
              <w:bottom w:w="90" w:type="dxa"/>
              <w:end w:w="120" w:type="dxa"/>
            </w:tcMar>
            <w:vAlign w:val="center"/>
            <w:shd w:fill="2F6B45"/>
          </w:tcPr>
          <w:p>
            <w:pPr>
              <w:spacing w:before="0" w:after="0"/>
            </w:pPr>
            <w:r>
              <w:rPr>
                <w:rFonts w:ascii="Calibri" w:hAnsi="Calibri"/>
                <w:b/>
                <w:color w:val="FFFFFF"/>
                <w:sz w:val="19"/>
              </w:rPr>
              <w:t>Status</w:t>
            </w:r>
          </w:p>
        </w:tc>
        <w:tc>
          <w:tcPr>
            <w:tcW w:type="dxa" w:w="6660"/>
            <w:tcMar>
              <w:top w:w="90" w:type="dxa"/>
              <w:start w:w="120" w:type="dxa"/>
              <w:bottom w:w="90" w:type="dxa"/>
              <w:end w:w="120" w:type="dxa"/>
            </w:tcMar>
            <w:vAlign w:val="center"/>
            <w:shd w:fill="2F6B45"/>
          </w:tcPr>
          <w:p>
            <w:pPr>
              <w:spacing w:before="0" w:after="0"/>
            </w:pPr>
            <w:r>
              <w:rPr>
                <w:rFonts w:ascii="Calibri" w:hAnsi="Calibri"/>
                <w:b/>
                <w:color w:val="FFFFFF"/>
                <w:sz w:val="19"/>
              </w:rPr>
              <w:t>Claim</w:t>
            </w:r>
          </w:p>
        </w:tc>
      </w:tr>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Supported</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Professional surfers use jet skis for safety and filming.</w:t>
            </w:r>
          </w:p>
        </w:tc>
      </w:tr>
      <w:tr>
        <w:tc>
          <w:tcPr>
            <w:tcW w:type="dxa" w:w="2700"/>
            <w:tcMar>
              <w:top w:w="90" w:type="dxa"/>
              <w:start w:w="120" w:type="dxa"/>
              <w:bottom w:w="90" w:type="dxa"/>
              <w:end w:w="120" w:type="dxa"/>
            </w:tcMar>
            <w:vAlign w:val="center"/>
            <w:shd w:fill="F4F6F4"/>
          </w:tcPr>
          <w:p>
            <w:pPr>
              <w:spacing w:before="0" w:after="0"/>
            </w:pPr>
            <w:r>
              <w:rPr>
                <w:rFonts w:ascii="Calibri" w:hAnsi="Calibri"/>
                <w:b/>
                <w:color w:val="2F6B45"/>
                <w:sz w:val="19"/>
              </w:rPr>
              <w:t>Supported</w:t>
            </w:r>
          </w:p>
        </w:tc>
        <w:tc>
          <w:tcPr>
            <w:tcW w:type="dxa" w:w="6660"/>
            <w:tcMar>
              <w:top w:w="90" w:type="dxa"/>
              <w:start w:w="120" w:type="dxa"/>
              <w:bottom w:w="90" w:type="dxa"/>
              <w:end w:w="120" w:type="dxa"/>
            </w:tcMar>
            <w:vAlign w:val="center"/>
            <w:shd w:fill="F4F6F4"/>
          </w:tcPr>
          <w:p>
            <w:pPr>
              <w:spacing w:before="0" w:after="0"/>
            </w:pPr>
            <w:r>
              <w:rPr>
                <w:rFonts w:ascii="Calibri" w:hAnsi="Calibri"/>
                <w:color w:val="26332B"/>
                <w:sz w:val="19"/>
              </w:rPr>
              <w:t>Surfers can fly in with a day's notice.</w:t>
            </w:r>
          </w:p>
        </w:tc>
      </w:tr>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Supported as possibility</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It could be the best day of the year so far; the day may be special.</w:t>
            </w:r>
          </w:p>
        </w:tc>
      </w:tr>
      <w:tr>
        <w:tc>
          <w:tcPr>
            <w:tcW w:type="dxa" w:w="2700"/>
            <w:tcMar>
              <w:top w:w="90" w:type="dxa"/>
              <w:start w:w="120" w:type="dxa"/>
              <w:bottom w:w="90" w:type="dxa"/>
              <w:end w:w="120" w:type="dxa"/>
            </w:tcMar>
            <w:vAlign w:val="center"/>
            <w:shd w:fill="F4F6F4"/>
          </w:tcPr>
          <w:p>
            <w:pPr>
              <w:spacing w:before="0" w:after="0"/>
            </w:pPr>
            <w:r>
              <w:rPr>
                <w:rFonts w:ascii="Calibri" w:hAnsi="Calibri"/>
                <w:b/>
                <w:color w:val="2F6B45"/>
                <w:sz w:val="19"/>
              </w:rPr>
              <w:t>Not supported</w:t>
            </w:r>
          </w:p>
        </w:tc>
        <w:tc>
          <w:tcPr>
            <w:tcW w:type="dxa" w:w="6660"/>
            <w:tcMar>
              <w:top w:w="90" w:type="dxa"/>
              <w:start w:w="120" w:type="dxa"/>
              <w:bottom w:w="90" w:type="dxa"/>
              <w:end w:w="120" w:type="dxa"/>
            </w:tcMar>
            <w:vAlign w:val="center"/>
            <w:shd w:fill="F4F6F4"/>
          </w:tcPr>
          <w:p>
            <w:pPr>
              <w:spacing w:before="0" w:after="0"/>
            </w:pPr>
            <w:r>
              <w:rPr>
                <w:rFonts w:ascii="Calibri" w:hAnsi="Calibri"/>
                <w:color w:val="26332B"/>
                <w:sz w:val="19"/>
              </w:rPr>
              <w:t>The conditions are safe. The source gives no general safety judgement.</w:t>
            </w:r>
          </w:p>
        </w:tc>
      </w:tr>
    </w:tbl>
    <w:p>
      <w:pPr>
        <w:spacing w:before="0" w:after="0"/>
      </w:pPr>
    </w:p>
    <w:p>
      <w:r>
        <w:br w:type="page"/>
      </w:r>
    </w:p>
    <w:p>
      <w:pPr>
        <w:pStyle w:val="Heading1"/>
        <w:spacing w:before="0"/>
      </w:pPr>
      <w:r>
        <w:t>Adaptation options</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2700"/>
        <w:gridCol w:w="6660"/>
      </w:tblGrid>
      <w:tr>
        <w:trPr>
          <w:tblHeader w:val="true"/>
        </w:trPr>
        <w:tc>
          <w:tcPr>
            <w:tcW w:type="dxa" w:w="2700"/>
            <w:tcMar>
              <w:top w:w="90" w:type="dxa"/>
              <w:start w:w="120" w:type="dxa"/>
              <w:bottom w:w="90" w:type="dxa"/>
              <w:end w:w="120" w:type="dxa"/>
            </w:tcMar>
            <w:vAlign w:val="center"/>
            <w:shd w:fill="2F6B45"/>
          </w:tcPr>
          <w:p>
            <w:pPr>
              <w:spacing w:before="0" w:after="0"/>
            </w:pPr>
            <w:r>
              <w:rPr>
                <w:rFonts w:ascii="Calibri" w:hAnsi="Calibri"/>
                <w:b/>
                <w:color w:val="FFFFFF"/>
                <w:sz w:val="19"/>
              </w:rPr>
              <w:t>Need</w:t>
            </w:r>
          </w:p>
        </w:tc>
        <w:tc>
          <w:tcPr>
            <w:tcW w:type="dxa" w:w="6660"/>
            <w:tcMar>
              <w:top w:w="90" w:type="dxa"/>
              <w:start w:w="120" w:type="dxa"/>
              <w:bottom w:w="90" w:type="dxa"/>
              <w:end w:w="120" w:type="dxa"/>
            </w:tcMar>
            <w:vAlign w:val="center"/>
            <w:shd w:fill="2F6B45"/>
          </w:tcPr>
          <w:p>
            <w:pPr>
              <w:spacing w:before="0" w:after="0"/>
            </w:pPr>
            <w:r>
              <w:rPr>
                <w:rFonts w:ascii="Calibri" w:hAnsi="Calibri"/>
                <w:b/>
                <w:color w:val="FFFFFF"/>
                <w:sz w:val="19"/>
              </w:rPr>
              <w:t>Adaptation</w:t>
            </w:r>
          </w:p>
        </w:tc>
      </w:tr>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More support</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Give the three-option gist question before viewing; supply a four-item glossary; allow a second viewing with transcript.</w:t>
            </w:r>
          </w:p>
        </w:tc>
      </w:tr>
      <w:tr>
        <w:tc>
          <w:tcPr>
            <w:tcW w:type="dxa" w:w="2700"/>
            <w:tcMar>
              <w:top w:w="90" w:type="dxa"/>
              <w:start w:w="120" w:type="dxa"/>
              <w:bottom w:w="90" w:type="dxa"/>
              <w:end w:w="120" w:type="dxa"/>
            </w:tcMar>
            <w:vAlign w:val="center"/>
            <w:shd w:fill="F4F6F4"/>
          </w:tcPr>
          <w:p>
            <w:pPr>
              <w:spacing w:before="0" w:after="0"/>
            </w:pPr>
            <w:r>
              <w:rPr>
                <w:rFonts w:ascii="Calibri" w:hAnsi="Calibri"/>
                <w:b/>
                <w:color w:val="2F6B45"/>
                <w:sz w:val="19"/>
              </w:rPr>
              <w:t>Target version</w:t>
            </w:r>
          </w:p>
        </w:tc>
        <w:tc>
          <w:tcPr>
            <w:tcW w:type="dxa" w:w="6660"/>
            <w:tcMar>
              <w:top w:w="90" w:type="dxa"/>
              <w:start w:w="120" w:type="dxa"/>
              <w:bottom w:w="90" w:type="dxa"/>
              <w:end w:w="120" w:type="dxa"/>
            </w:tcMar>
            <w:vAlign w:val="center"/>
            <w:shd w:fill="F4F6F4"/>
          </w:tcPr>
          <w:p>
            <w:pPr>
              <w:spacing w:before="0" w:after="0"/>
            </w:pPr>
            <w:r>
              <w:rPr>
                <w:rFonts w:ascii="Calibri" w:hAnsi="Calibri"/>
                <w:color w:val="26332B"/>
                <w:sz w:val="19"/>
              </w:rPr>
              <w:t>Open gist question, evidence hunt, three expressions and a 30-second recommendation.</w:t>
            </w:r>
          </w:p>
        </w:tc>
      </w:tr>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More challenge</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Analyse how the extract creates anticipation through time references, prediction and evaluative language.</w:t>
            </w:r>
          </w:p>
        </w:tc>
      </w:tr>
      <w:tr>
        <w:tc>
          <w:tcPr>
            <w:tcW w:type="dxa" w:w="2700"/>
            <w:tcMar>
              <w:top w:w="90" w:type="dxa"/>
              <w:start w:w="120" w:type="dxa"/>
              <w:bottom w:w="90" w:type="dxa"/>
              <w:end w:w="120" w:type="dxa"/>
            </w:tcMar>
            <w:vAlign w:val="center"/>
            <w:shd w:fill="F4F6F4"/>
          </w:tcPr>
          <w:p>
            <w:pPr>
              <w:spacing w:before="0" w:after="0"/>
            </w:pPr>
            <w:r>
              <w:rPr>
                <w:rFonts w:ascii="Calibri" w:hAnsi="Calibri"/>
                <w:b/>
                <w:color w:val="2F6B45"/>
                <w:sz w:val="19"/>
              </w:rPr>
              <w:t>No-audio fallback</w:t>
            </w:r>
          </w:p>
        </w:tc>
        <w:tc>
          <w:tcPr>
            <w:tcW w:type="dxa" w:w="6660"/>
            <w:tcMar>
              <w:top w:w="90" w:type="dxa"/>
              <w:start w:w="120" w:type="dxa"/>
              <w:bottom w:w="90" w:type="dxa"/>
              <w:end w:w="120" w:type="dxa"/>
            </w:tcMar>
            <w:vAlign w:val="center"/>
            <w:shd w:fill="F4F6F4"/>
          </w:tcPr>
          <w:p>
            <w:pPr>
              <w:spacing w:before="0" w:after="0"/>
            </w:pPr>
            <w:r>
              <w:rPr>
                <w:rFonts w:ascii="Calibri" w:hAnsi="Calibri"/>
                <w:color w:val="26332B"/>
                <w:sz w:val="19"/>
              </w:rPr>
              <w:t>Use the transcript, then ask learners to predict which visuals would support each paragraph.</w:t>
            </w:r>
          </w:p>
        </w:tc>
      </w:tr>
      <w:tr>
        <w:tc>
          <w:tcPr>
            <w:tcW w:type="dxa" w:w="2700"/>
            <w:tcMar>
              <w:top w:w="90" w:type="dxa"/>
              <w:start w:w="120" w:type="dxa"/>
              <w:bottom w:w="90" w:type="dxa"/>
              <w:end w:w="120" w:type="dxa"/>
            </w:tcMar>
            <w:vAlign w:val="center"/>
            <w:shd w:fill="FFFFFF"/>
          </w:tcPr>
          <w:p>
            <w:pPr>
              <w:spacing w:before="0" w:after="0"/>
            </w:pPr>
            <w:r>
              <w:rPr>
                <w:rFonts w:ascii="Calibri" w:hAnsi="Calibri"/>
                <w:b/>
                <w:color w:val="2F6B45"/>
                <w:sz w:val="19"/>
              </w:rPr>
              <w:t>Shorter lesson</w:t>
            </w:r>
          </w:p>
        </w:tc>
        <w:tc>
          <w:tcPr>
            <w:tcW w:type="dxa" w:w="6660"/>
            <w:tcMar>
              <w:top w:w="90" w:type="dxa"/>
              <w:start w:w="120" w:type="dxa"/>
              <w:bottom w:w="90" w:type="dxa"/>
              <w:end w:w="120" w:type="dxa"/>
            </w:tcMar>
            <w:vAlign w:val="center"/>
            <w:shd w:fill="FFFFFF"/>
          </w:tcPr>
          <w:p>
            <w:pPr>
              <w:spacing w:before="0" w:after="0"/>
            </w:pPr>
            <w:r>
              <w:rPr>
                <w:rFonts w:ascii="Calibri" w:hAnsi="Calibri"/>
                <w:color w:val="26332B"/>
                <w:sz w:val="19"/>
              </w:rPr>
              <w:t>Use gist plus one expression, then a one-sentence recommendation.</w:t>
            </w:r>
          </w:p>
        </w:tc>
      </w:tr>
      <w:tr>
        <w:tc>
          <w:tcPr>
            <w:tcW w:type="dxa" w:w="2700"/>
            <w:tcMar>
              <w:top w:w="90" w:type="dxa"/>
              <w:start w:w="120" w:type="dxa"/>
              <w:bottom w:w="90" w:type="dxa"/>
              <w:end w:w="120" w:type="dxa"/>
            </w:tcMar>
            <w:vAlign w:val="center"/>
            <w:shd w:fill="F4F6F4"/>
          </w:tcPr>
          <w:p>
            <w:pPr>
              <w:spacing w:before="0" w:after="0"/>
            </w:pPr>
            <w:r>
              <w:rPr>
                <w:rFonts w:ascii="Calibri" w:hAnsi="Calibri"/>
                <w:b/>
                <w:color w:val="2F6B45"/>
                <w:sz w:val="19"/>
              </w:rPr>
              <w:t>Extension</w:t>
            </w:r>
          </w:p>
        </w:tc>
        <w:tc>
          <w:tcPr>
            <w:tcW w:type="dxa" w:w="6660"/>
            <w:tcMar>
              <w:top w:w="90" w:type="dxa"/>
              <w:start w:w="120" w:type="dxa"/>
              <w:bottom w:w="90" w:type="dxa"/>
              <w:end w:w="120" w:type="dxa"/>
            </w:tcMar>
            <w:vAlign w:val="center"/>
            <w:shd w:fill="F4F6F4"/>
          </w:tcPr>
          <w:p>
            <w:pPr>
              <w:spacing w:before="0" w:after="0"/>
            </w:pPr>
            <w:r>
              <w:rPr>
                <w:rFonts w:ascii="Calibri" w:hAnsi="Calibri"/>
                <w:color w:val="26332B"/>
                <w:sz w:val="19"/>
              </w:rPr>
              <w:t>Learners select another short interest-based source and justify its audience, purpose and classroom relevance.</w:t>
            </w:r>
          </w:p>
        </w:tc>
      </w:tr>
    </w:tbl>
    <w:p>
      <w:pPr>
        <w:spacing w:before="0" w:after="0"/>
      </w:pPr>
    </w:p>
    <w:p>
      <w:pPr>
        <w:pStyle w:val="Heading2"/>
      </w:pPr>
      <w:r>
        <w:t>Teacher preparation checklist</w:t>
      </w:r>
    </w:p>
    <w:tbl>
      <w:tblPr>
        <w:tblW w:type="dxa" w:w="9360"/>
        <w:tblLayout w:type="fixed"/>
        <w:tblLook w:firstColumn="1" w:firstRow="1" w:lastColumn="0" w:lastRow="0" w:noHBand="0" w:noVBand="1" w:val="04A0"/>
        <w:tblInd w:w="120" w:type="dxa"/>
        <w:tblBorders>
          <w:top w:val="single" w:sz="5" w:space="0" w:color="CDD8D0"/>
          <w:left w:val="single" w:sz="5" w:space="0" w:color="CDD8D0"/>
          <w:bottom w:val="single" w:sz="5" w:space="0" w:color="CDD8D0"/>
          <w:right w:val="single" w:sz="5" w:space="0" w:color="CDD8D0"/>
          <w:insideH w:val="single" w:sz="5" w:space="0" w:color="CDD8D0"/>
          <w:insideV w:val="single" w:sz="5" w:space="0" w:color="CDD8D0"/>
        </w:tblBorders>
      </w:tblPr>
      <w:tblGrid>
        <w:gridCol w:w="520"/>
        <w:gridCol w:w="8840"/>
      </w:tblGrid>
      <w:tr>
        <w:tc>
          <w:tcPr>
            <w:tcW w:type="dxa" w:w="520"/>
            <w:tcMar>
              <w:top w:w="75" w:type="dxa"/>
              <w:start w:w="90" w:type="dxa"/>
              <w:bottom w:w="75" w:type="dxa"/>
              <w:end w:w="90" w:type="dxa"/>
            </w:tcMar>
            <w:vAlign w:val="center"/>
            <w:shd w:fill="FFFFFF"/>
          </w:tcPr>
          <w:p>
            <w:pPr>
              <w:spacing w:before="0" w:after="0"/>
              <w:jc w:val="center"/>
            </w:pPr>
            <w:r>
              <w:rPr>
                <w:rFonts w:ascii="DejaVu Sans" w:hAnsi="DejaVu Sans"/>
                <w:b/>
                <w:color w:val="2F6B45"/>
                <w:sz w:val="22"/>
              </w:rPr>
              <w:t>☐</w:t>
            </w:r>
          </w:p>
        </w:tc>
        <w:tc>
          <w:tcPr>
            <w:tcW w:type="dxa" w:w="8840"/>
            <w:tcMar>
              <w:top w:w="75" w:type="dxa"/>
              <w:start w:w="90" w:type="dxa"/>
              <w:bottom w:w="75" w:type="dxa"/>
              <w:end w:w="90" w:type="dxa"/>
            </w:tcMar>
            <w:vAlign w:val="center"/>
            <w:shd w:fill="FFFFFF"/>
          </w:tcPr>
          <w:p>
            <w:pPr>
              <w:spacing w:before="0" w:after="0"/>
            </w:pPr>
            <w:r>
              <w:rPr>
                <w:rFonts w:ascii="Calibri" w:hAnsi="Calibri"/>
                <w:color w:val="26332B"/>
                <w:sz w:val="19"/>
              </w:rPr>
              <w:t>Cue the video at 5:48 and set the stop point at 7:22.</w:t>
            </w:r>
          </w:p>
        </w:tc>
      </w:tr>
      <w:tr>
        <w:tc>
          <w:tcPr>
            <w:tcW w:type="dxa" w:w="520"/>
            <w:tcMar>
              <w:top w:w="75" w:type="dxa"/>
              <w:start w:w="90" w:type="dxa"/>
              <w:bottom w:w="75" w:type="dxa"/>
              <w:end w:w="90" w:type="dxa"/>
            </w:tcMar>
            <w:vAlign w:val="center"/>
            <w:shd w:fill="F4F6F4"/>
          </w:tcPr>
          <w:p>
            <w:pPr>
              <w:spacing w:before="0" w:after="0"/>
              <w:jc w:val="center"/>
            </w:pPr>
            <w:r>
              <w:rPr>
                <w:rFonts w:ascii="DejaVu Sans" w:hAnsi="DejaVu Sans"/>
                <w:b/>
                <w:color w:val="2F6B45"/>
                <w:sz w:val="22"/>
              </w:rPr>
              <w:t>☐</w:t>
            </w:r>
          </w:p>
        </w:tc>
        <w:tc>
          <w:tcPr>
            <w:tcW w:type="dxa" w:w="8840"/>
            <w:tcMar>
              <w:top w:w="75" w:type="dxa"/>
              <w:start w:w="90" w:type="dxa"/>
              <w:bottom w:w="75" w:type="dxa"/>
              <w:end w:w="90" w:type="dxa"/>
            </w:tcMar>
            <w:vAlign w:val="center"/>
            <w:shd w:fill="F4F6F4"/>
          </w:tcPr>
          <w:p>
            <w:pPr>
              <w:spacing w:before="0" w:after="0"/>
            </w:pPr>
            <w:r>
              <w:rPr>
                <w:rFonts w:ascii="Calibri" w:hAnsi="Calibri"/>
                <w:color w:val="26332B"/>
                <w:sz w:val="19"/>
              </w:rPr>
              <w:t>Test sound, projection and internet access.</w:t>
            </w:r>
          </w:p>
        </w:tc>
      </w:tr>
      <w:tr>
        <w:tc>
          <w:tcPr>
            <w:tcW w:type="dxa" w:w="520"/>
            <w:tcMar>
              <w:top w:w="75" w:type="dxa"/>
              <w:start w:w="90" w:type="dxa"/>
              <w:bottom w:w="75" w:type="dxa"/>
              <w:end w:w="90" w:type="dxa"/>
            </w:tcMar>
            <w:vAlign w:val="center"/>
            <w:shd w:fill="FFFFFF"/>
          </w:tcPr>
          <w:p>
            <w:pPr>
              <w:spacing w:before="0" w:after="0"/>
              <w:jc w:val="center"/>
            </w:pPr>
            <w:r>
              <w:rPr>
                <w:rFonts w:ascii="DejaVu Sans" w:hAnsi="DejaVu Sans"/>
                <w:b/>
                <w:color w:val="2F6B45"/>
                <w:sz w:val="22"/>
              </w:rPr>
              <w:t>☐</w:t>
            </w:r>
          </w:p>
        </w:tc>
        <w:tc>
          <w:tcPr>
            <w:tcW w:type="dxa" w:w="8840"/>
            <w:tcMar>
              <w:top w:w="75" w:type="dxa"/>
              <w:start w:w="90" w:type="dxa"/>
              <w:bottom w:w="75" w:type="dxa"/>
              <w:end w:w="90" w:type="dxa"/>
            </w:tcMar>
            <w:vAlign w:val="center"/>
            <w:shd w:fill="FFFFFF"/>
          </w:tcPr>
          <w:p>
            <w:pPr>
              <w:spacing w:before="0" w:after="0"/>
            </w:pPr>
            <w:r>
              <w:rPr>
                <w:rFonts w:ascii="Calibri" w:hAnsi="Calibri"/>
                <w:color w:val="26332B"/>
                <w:sz w:val="19"/>
              </w:rPr>
              <w:t>Keep the transcript ready as a fallback.</w:t>
            </w:r>
          </w:p>
        </w:tc>
      </w:tr>
      <w:tr>
        <w:tc>
          <w:tcPr>
            <w:tcW w:type="dxa" w:w="520"/>
            <w:tcMar>
              <w:top w:w="75" w:type="dxa"/>
              <w:start w:w="90" w:type="dxa"/>
              <w:bottom w:w="75" w:type="dxa"/>
              <w:end w:w="90" w:type="dxa"/>
            </w:tcMar>
            <w:vAlign w:val="center"/>
            <w:shd w:fill="F4F6F4"/>
          </w:tcPr>
          <w:p>
            <w:pPr>
              <w:spacing w:before="0" w:after="0"/>
              <w:jc w:val="center"/>
            </w:pPr>
            <w:r>
              <w:rPr>
                <w:rFonts w:ascii="DejaVu Sans" w:hAnsi="DejaVu Sans"/>
                <w:b/>
                <w:color w:val="2F6B45"/>
                <w:sz w:val="22"/>
              </w:rPr>
              <w:t>☐</w:t>
            </w:r>
          </w:p>
        </w:tc>
        <w:tc>
          <w:tcPr>
            <w:tcW w:type="dxa" w:w="8840"/>
            <w:tcMar>
              <w:top w:w="75" w:type="dxa"/>
              <w:start w:w="90" w:type="dxa"/>
              <w:bottom w:w="75" w:type="dxa"/>
              <w:end w:w="90" w:type="dxa"/>
            </w:tcMar>
            <w:vAlign w:val="center"/>
            <w:shd w:fill="F4F6F4"/>
          </w:tcPr>
          <w:p>
            <w:pPr>
              <w:spacing w:before="0" w:after="0"/>
            </w:pPr>
            <w:r>
              <w:rPr>
                <w:rFonts w:ascii="Calibri" w:hAnsi="Calibri"/>
                <w:color w:val="26332B"/>
                <w:sz w:val="19"/>
              </w:rPr>
              <w:t>Check the clip and transcript against the current source before teaching.</w:t>
            </w:r>
          </w:p>
        </w:tc>
      </w:tr>
      <w:tr>
        <w:tc>
          <w:tcPr>
            <w:tcW w:type="dxa" w:w="520"/>
            <w:tcMar>
              <w:top w:w="75" w:type="dxa"/>
              <w:start w:w="90" w:type="dxa"/>
              <w:bottom w:w="75" w:type="dxa"/>
              <w:end w:w="90" w:type="dxa"/>
            </w:tcMar>
            <w:vAlign w:val="center"/>
            <w:shd w:fill="FFFFFF"/>
          </w:tcPr>
          <w:p>
            <w:pPr>
              <w:spacing w:before="0" w:after="0"/>
              <w:jc w:val="center"/>
            </w:pPr>
            <w:r>
              <w:rPr>
                <w:rFonts w:ascii="DejaVu Sans" w:hAnsi="DejaVu Sans"/>
                <w:b/>
                <w:color w:val="2F6B45"/>
                <w:sz w:val="22"/>
              </w:rPr>
              <w:t>☐</w:t>
            </w:r>
          </w:p>
        </w:tc>
        <w:tc>
          <w:tcPr>
            <w:tcW w:type="dxa" w:w="8840"/>
            <w:tcMar>
              <w:top w:w="75" w:type="dxa"/>
              <w:start w:w="90" w:type="dxa"/>
              <w:bottom w:w="75" w:type="dxa"/>
              <w:end w:w="90" w:type="dxa"/>
            </w:tcMar>
            <w:vAlign w:val="center"/>
            <w:shd w:fill="FFFFFF"/>
          </w:tcPr>
          <w:p>
            <w:pPr>
              <w:spacing w:before="0" w:after="0"/>
            </w:pPr>
            <w:r>
              <w:rPr>
                <w:rFonts w:ascii="Calibri" w:hAnsi="Calibri"/>
                <w:color w:val="26332B"/>
                <w:sz w:val="19"/>
              </w:rPr>
              <w:t>Select only the glossary items needed for the chosen task.</w:t>
            </w:r>
          </w:p>
        </w:tc>
      </w:tr>
      <w:tr>
        <w:tc>
          <w:tcPr>
            <w:tcW w:type="dxa" w:w="520"/>
            <w:tcMar>
              <w:top w:w="75" w:type="dxa"/>
              <w:start w:w="90" w:type="dxa"/>
              <w:bottom w:w="75" w:type="dxa"/>
              <w:end w:w="90" w:type="dxa"/>
            </w:tcMar>
            <w:vAlign w:val="center"/>
            <w:shd w:fill="F4F6F4"/>
          </w:tcPr>
          <w:p>
            <w:pPr>
              <w:spacing w:before="0" w:after="0"/>
              <w:jc w:val="center"/>
            </w:pPr>
            <w:r>
              <w:rPr>
                <w:rFonts w:ascii="DejaVu Sans" w:hAnsi="DejaVu Sans"/>
                <w:b/>
                <w:color w:val="2F6B45"/>
                <w:sz w:val="22"/>
              </w:rPr>
              <w:t>☐</w:t>
            </w:r>
          </w:p>
        </w:tc>
        <w:tc>
          <w:tcPr>
            <w:tcW w:type="dxa" w:w="8840"/>
            <w:tcMar>
              <w:top w:w="75" w:type="dxa"/>
              <w:start w:w="90" w:type="dxa"/>
              <w:bottom w:w="75" w:type="dxa"/>
              <w:end w:w="90" w:type="dxa"/>
            </w:tcMar>
            <w:vAlign w:val="center"/>
            <w:shd w:fill="F4F6F4"/>
          </w:tcPr>
          <w:p>
            <w:pPr>
              <w:spacing w:before="0" w:after="0"/>
            </w:pPr>
            <w:r>
              <w:rPr>
                <w:rFonts w:ascii="Calibri" w:hAnsi="Calibri"/>
                <w:color w:val="26332B"/>
                <w:sz w:val="19"/>
              </w:rPr>
              <w:t>Verify every question and answer against the transcript and audiovisual evidence.</w:t>
            </w:r>
          </w:p>
        </w:tc>
      </w:tr>
      <w:tr>
        <w:tc>
          <w:tcPr>
            <w:tcW w:type="dxa" w:w="520"/>
            <w:tcMar>
              <w:top w:w="75" w:type="dxa"/>
              <w:start w:w="90" w:type="dxa"/>
              <w:bottom w:w="75" w:type="dxa"/>
              <w:end w:w="90" w:type="dxa"/>
            </w:tcMar>
            <w:vAlign w:val="center"/>
            <w:shd w:fill="FFFFFF"/>
          </w:tcPr>
          <w:p>
            <w:pPr>
              <w:spacing w:before="0" w:after="0"/>
              <w:jc w:val="center"/>
            </w:pPr>
            <w:r>
              <w:rPr>
                <w:rFonts w:ascii="DejaVu Sans" w:hAnsi="DejaVu Sans"/>
                <w:b/>
                <w:color w:val="2F6B45"/>
                <w:sz w:val="22"/>
              </w:rPr>
              <w:t>☐</w:t>
            </w:r>
          </w:p>
        </w:tc>
        <w:tc>
          <w:tcPr>
            <w:tcW w:type="dxa" w:w="8840"/>
            <w:tcMar>
              <w:top w:w="75" w:type="dxa"/>
              <w:start w:w="90" w:type="dxa"/>
              <w:bottom w:w="75" w:type="dxa"/>
              <w:end w:w="90" w:type="dxa"/>
            </w:tcMar>
            <w:vAlign w:val="center"/>
            <w:shd w:fill="FFFFFF"/>
          </w:tcPr>
          <w:p>
            <w:pPr>
              <w:spacing w:before="0" w:after="0"/>
            </w:pPr>
            <w:r>
              <w:rPr>
                <w:rFonts w:ascii="Calibri" w:hAnsi="Calibri"/>
                <w:color w:val="26332B"/>
                <w:sz w:val="19"/>
              </w:rPr>
              <w:t>Follow applicable institutional policy and source-use requirements.</w:t>
            </w:r>
          </w:p>
        </w:tc>
      </w:tr>
    </w:tbl>
    <w:p>
      <w:pPr>
        <w:spacing w:after="0"/>
      </w:pPr>
    </w:p>
    <w:p>
      <w:pPr>
        <w:pStyle w:val="Heading2"/>
      </w:pPr>
      <w:r>
        <w:t>Source and reuse</w:t>
      </w:r>
    </w:p>
    <w:p>
      <w:r>
        <w:t xml:space="preserve">Original video: </w:t>
      </w:r>
      <w:hyperlink r:id="rId12">
        <w:r>
          <w:rPr>
            <w:color w:val="2F6B45"/>
            <w:u w:val="single"/>
            <w:rFonts w:ascii="Calibri" w:hAnsi="Calibri"/>
          </w:rPr>
          <w:t>https://www.youtube.com/watch?v=boGMfBjOgqQ</w:t>
        </w:r>
      </w:hyperlink>
      <w:r>
        <w:t xml:space="preserve"> | Selected section: 5:48-7:22.</w:t>
      </w:r>
    </w:p>
    <w:p>
      <w:pPr>
        <w:pStyle w:val="Heading2"/>
      </w:pPr>
      <w:r>
        <w:t>Resources</w:t>
      </w:r>
    </w:p>
    <w:p>
      <w:pPr>
        <w:spacing w:after="80"/>
      </w:pPr>
      <w:r>
        <w:rPr>
          <w:rFonts w:ascii="Calibri" w:hAnsi="Calibri"/>
          <w:b/>
          <w:color w:val="2F6B45"/>
          <w:sz w:val="20"/>
        </w:rPr>
        <w:t xml:space="preserve">Teacher Development materials: </w:t>
      </w:r>
      <w:hyperlink r:id="rId13">
        <w:r>
          <w:rPr>
            <w:color w:val="2F6B45"/>
            <w:u w:val="single"/>
            <w:rFonts w:ascii="Calibri" w:hAnsi="Calibri"/>
          </w:rPr>
          <w:t>https://teacherdevelopment.tailtiu.org/</w:t>
        </w:r>
      </w:hyperlink>
    </w:p>
    <w:p>
      <w:pPr>
        <w:spacing w:before="80" w:after="80" w:line="240" w:lineRule="auto"/>
      </w:pPr>
      <w:r>
        <w:rPr>
          <w:rFonts w:ascii="Calibri" w:hAnsi="Calibri"/>
          <w:i/>
          <w:color w:val="647169"/>
          <w:sz w:val="16"/>
        </w:rPr>
        <w:t>Worked example developed from the presenter-supplied transcript, 'Irish big wave surfing.' Keep the source attribution and re-check availability, transcript accuracy and permissions before redistribution or classroom use.</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pPr>
  </w:p>
  <w:tbl>
    <w:tblPr>
      <w:tblW w:type="dxa" w:w="9360"/>
      <w:tblLayout w:type="fixed"/>
      <w:tblLook w:firstColumn="1" w:firstRow="1" w:lastColumn="0" w:lastRow="0" w:noHBand="0" w:noVBand="1" w:val="04A0"/>
      <w:tblInd w:w="0" w:type="dxa"/>
      <w:tblBorders>
        <w:top w:val="nil"/>
        <w:left w:val="nil"/>
        <w:bottom w:val="nil"/>
        <w:right w:val="nil"/>
        <w:insideH w:val="nil"/>
        <w:insideV w:val="nil"/>
      </w:tblBorders>
    </w:tblPr>
    <w:tblGrid>
      <w:gridCol w:w="7200"/>
      <w:gridCol w:w="2160"/>
    </w:tblGrid>
    <w:tr>
      <w:tc>
        <w:tcPr>
          <w:tcW w:type="dxa" w:w="7200"/>
          <w:tcMar>
            <w:top w:w="0" w:type="dxa"/>
            <w:start w:w="0" w:type="dxa"/>
            <w:bottom w:w="0" w:type="dxa"/>
            <w:end w:w="0" w:type="dxa"/>
          </w:tcMar>
          <w:vAlign w:val="center"/>
        </w:tcPr>
        <w:p>
          <w:pPr>
            <w:spacing w:before="0" w:after="0"/>
          </w:pPr>
          <w:hyperlink r:id="rId1">
            <w:r>
              <w:rPr>
                <w:color w:val="2F6B45"/>
                <w:rFonts w:ascii="Calibri" w:hAnsi="Calibri"/>
              </w:rPr>
              <w:t>teacherdevelopment.tailtiu.org</w:t>
            </w:r>
          </w:hyperlink>
        </w:p>
      </w:tc>
      <w:tc>
        <w:tcPr>
          <w:tcW w:type="dxa" w:w="2160"/>
          <w:tcMar>
            <w:top w:w="0" w:type="dxa"/>
            <w:start w:w="0" w:type="dxa"/>
            <w:bottom w:w="0" w:type="dxa"/>
            <w:end w:w="0" w:type="dxa"/>
          </w:tcMar>
          <w:vAlign w:val="center"/>
        </w:tcPr>
        <w:p>
          <w:pPr>
            <w:spacing w:before="0" w:after="0"/>
            <w:jc w:val="right"/>
          </w:pPr>
          <w:r>
            <w:rPr>
              <w:rFonts w:ascii="Calibri" w:hAnsi="Calibri"/>
              <w:color w:val="647169"/>
              <w:sz w:val="17"/>
            </w:rPr>
            <w:t xml:space="preserve">Page </w:t>
          </w:r>
          <w:r>
            <w:rPr>
              <w:rFonts w:ascii="Calibri" w:hAnsi="Calibri"/>
              <w:color w:val="647169"/>
              <w:sz w:val="17"/>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8784" w:val="right"/>
      </w:tabs>
      <w:spacing w:before="0" w:after="0"/>
    </w:pPr>
    <w:r>
      <w:rPr>
        <w:rFonts w:ascii="Calibri" w:hAnsi="Calibri"/>
        <w:b/>
        <w:color w:val="2F6B45"/>
        <w:sz w:val="17"/>
      </w:rPr>
      <w:t>TAILTIU TEACHER DEVELOPMENT</w:t>
    </w:r>
    <w:r>
      <w:tab/>
    </w:r>
    <w:r>
      <w:rPr>
        <w:rFonts w:ascii="Calibri" w:hAnsi="Calibri"/>
        <w:b/>
        <w:color w:val="E57A22"/>
        <w:sz w:val="17"/>
      </w:rPr>
      <w:t>WORKED EXAMPLE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540"/>
        </w:tabs>
        <w:ind w:left="540" w:hanging="270"/>
        <w:spacing w:after="80" w:line="300" w:lineRule="auto"/>
      </w:pPr>
      <w:rPr>
        <w:rFonts w:ascii="Calibri" w:hAnsi="Calibri"/>
      </w:r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6332B"/>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2F6B45"/>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color w:val="2F6B45"/>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color w:val="234D35"/>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romptText">
    <w:name w:val="Prompt Text"/>
    <w:pPr>
      <w:spacing w:before="0" w:after="80" w:line="278" w:lineRule="auto"/>
    </w:pPr>
    <w:rPr>
      <w:rFonts w:ascii="Calibri" w:hAnsi="Calibri"/>
      <w:color w:val="26332B"/>
      <w:sz w:val="20"/>
    </w:rPr>
  </w:style>
  <w:style w:type="paragraph" w:customStyle="1" w:styleId="Transcript">
    <w:name w:val="Transcript"/>
    <w:pPr>
      <w:spacing w:before="0" w:after="140" w:line="283" w:lineRule="auto"/>
    </w:pPr>
    <w:rPr>
      <w:rFonts w:ascii="Calibri" w:hAnsi="Calibri"/>
      <w:color w:val="26332B"/>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hyperlink" Target="https://www.youtube.com/watch?v=boGMfBjOgqQ" TargetMode="External"/><Relationship Id="rId13" Type="http://schemas.openxmlformats.org/officeDocument/2006/relationships/hyperlink" Target="https://teacherdevelopment.tailtiu.org/"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eacherdevelopment.tailtiu.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Irish Big-Wave Surfing - Worked Example</dc:title>
  <dc:subject>Teacher-ready worked example for the REAL loop and authentic video</dc:subject>
  <dc:creator>Martin Quinn</dc:creator>
  <cp:keywords>teacher development, authentic materials, AI, EFL, REAL loop</cp:keywords>
  <dc:description>generated by python-docx</dc:description>
  <cp:lastModifiedBy/>
  <cp:revision>1</cp:revision>
  <dcterms:created xsi:type="dcterms:W3CDTF">2013-12-23T23:15:00Z</dcterms:created>
  <dcterms:modified xsi:type="dcterms:W3CDTF">2013-12-23T23:15:00Z</dcterms:modified>
  <cp:category/>
</cp:coreProperties>
</file>